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О</w:t>
      </w:r>
      <w:r>
        <w:rPr>
          <w:b w:val="1"/>
          <w:sz w:val="32"/>
        </w:rPr>
        <w:t xml:space="preserve">тчет </w:t>
      </w:r>
    </w:p>
    <w:p w14:paraId="03000000">
      <w:pPr>
        <w:spacing w:after="300"/>
        <w:ind w:firstLine="851" w:left="0"/>
        <w:jc w:val="center"/>
        <w:outlineLvl w:val="3"/>
        <w:rPr>
          <w:b w:val="1"/>
          <w:sz w:val="32"/>
        </w:rPr>
      </w:pPr>
      <w:r>
        <w:rPr>
          <w:b w:val="1"/>
          <w:sz w:val="32"/>
        </w:rPr>
        <w:t xml:space="preserve">о результатах оценки эффективности </w:t>
      </w:r>
      <w:r>
        <w:rPr>
          <w:b w:val="1"/>
          <w:sz w:val="32"/>
        </w:rPr>
        <w:t>налоговых льгот (пониженных ставок) по налогу на имущество физических лиц, у</w:t>
      </w:r>
      <w:r>
        <w:rPr>
          <w:b w:val="1"/>
          <w:sz w:val="32"/>
        </w:rPr>
        <w:t>становленному на территории Завет</w:t>
      </w:r>
      <w:r>
        <w:rPr>
          <w:b w:val="1"/>
          <w:sz w:val="32"/>
        </w:rPr>
        <w:t>инского сельского поселения</w:t>
      </w:r>
      <w:r>
        <w:rPr>
          <w:b w:val="1"/>
          <w:sz w:val="32"/>
        </w:rPr>
        <w:t>, за 2021</w:t>
      </w:r>
      <w:r>
        <w:rPr>
          <w:b w:val="1"/>
          <w:sz w:val="32"/>
        </w:rPr>
        <w:t xml:space="preserve"> год</w:t>
      </w:r>
    </w:p>
    <w:p w14:paraId="04000000">
      <w:pPr>
        <w:rPr>
          <w:sz w:val="20"/>
        </w:rPr>
      </w:pPr>
      <w:r>
        <w:t>22</w:t>
      </w:r>
      <w:r>
        <w:t>.</w:t>
      </w:r>
      <w:r>
        <w:t>07</w:t>
      </w:r>
      <w:r>
        <w:t>.20</w:t>
      </w:r>
      <w:r>
        <w:t>22</w:t>
      </w:r>
      <w:r>
        <w:t xml:space="preserve"> год                                                                 </w:t>
      </w:r>
      <w:r>
        <w:t xml:space="preserve">   </w:t>
      </w:r>
      <w:r>
        <w:t xml:space="preserve">    </w:t>
      </w:r>
      <w:r>
        <w:t xml:space="preserve">                       с.Завет</w:t>
      </w:r>
      <w:r>
        <w:t>но</w:t>
      </w:r>
      <w:r>
        <w:t>е</w:t>
      </w:r>
      <w:r>
        <w:t xml:space="preserve"> </w:t>
      </w:r>
    </w:p>
    <w:p w14:paraId="05000000"/>
    <w:p w14:paraId="06000000">
      <w:pPr>
        <w:ind w:firstLine="708" w:left="0"/>
        <w:jc w:val="both"/>
      </w:pPr>
      <w:r>
        <w:t xml:space="preserve">Постановлением администрации </w:t>
      </w:r>
      <w:r>
        <w:t>Завет</w:t>
      </w:r>
      <w:r>
        <w:t>ин</w:t>
      </w:r>
      <w:r>
        <w:t>ского сель</w:t>
      </w:r>
      <w:r>
        <w:t xml:space="preserve">ского поселения от </w:t>
      </w:r>
      <w:r>
        <w:t>2</w:t>
      </w:r>
      <w:r>
        <w:t>3</w:t>
      </w:r>
      <w:r>
        <w:t>.0</w:t>
      </w:r>
      <w:r>
        <w:t>8</w:t>
      </w:r>
      <w:r>
        <w:t>.20</w:t>
      </w:r>
      <w:r>
        <w:t>1</w:t>
      </w:r>
      <w:r>
        <w:t>1 №</w:t>
      </w:r>
      <w:r>
        <w:t xml:space="preserve"> </w:t>
      </w:r>
      <w:r>
        <w:t>92</w:t>
      </w:r>
      <w:r>
        <w:t xml:space="preserve"> </w:t>
      </w:r>
      <w:r>
        <w:t xml:space="preserve">«О Порядке оценки эффективности </w:t>
      </w:r>
      <w:r>
        <w:t xml:space="preserve">налоговых </w:t>
      </w:r>
      <w:r>
        <w:t>льгот по местным налогам Завет</w:t>
      </w:r>
      <w:r>
        <w:t>инского сельского поселения»</w:t>
      </w:r>
      <w:r>
        <w:t xml:space="preserve"> утвержден порядок проведения оценки обоснованности и эффективности предоставляемых (планируемых к предоставлению) налоговых льгот и ставок по мест</w:t>
      </w:r>
      <w:r>
        <w:t xml:space="preserve">ным налогам </w:t>
      </w:r>
      <w:r>
        <w:t xml:space="preserve">в </w:t>
      </w:r>
      <w:r>
        <w:t>Завет</w:t>
      </w:r>
      <w:r>
        <w:t>ин</w:t>
      </w:r>
      <w:r>
        <w:t>ском сельском поселении. Данное постановление принято в целях установления единого подхода к рассмотрению предложений о предоставлении отдельным категориям налогоплательщиков налоговых льгот, оценки выпадающих доходов бюджета поселения, в целях сокращения малоэффективных налоговых льгот по местным налогам и реализации плана мероприятий для подготовки материалов проведения мониторинга оценки качества организации и осуществления бюджетного процесса</w:t>
      </w:r>
      <w:r>
        <w:t>.</w:t>
      </w:r>
    </w:p>
    <w:p w14:paraId="07000000">
      <w:pPr>
        <w:ind w:firstLine="708" w:left="0"/>
        <w:jc w:val="both"/>
      </w:pPr>
      <w:r>
        <w:t>Ежегодная оценка эффективности налоговых льгот (пониженных ставок</w:t>
      </w:r>
      <w:r>
        <w:t xml:space="preserve"> по налогам), предоставляемых орга</w:t>
      </w:r>
      <w:r>
        <w:t>ном местного самоуправления Завет</w:t>
      </w:r>
      <w:r>
        <w:t>инского сельского поселения</w:t>
      </w:r>
      <w:r>
        <w:t xml:space="preserve"> производится </w:t>
      </w:r>
      <w:r>
        <w:t>в соответствии с рекомендациями Министер</w:t>
      </w:r>
      <w:r>
        <w:t>ства финансов Российской Федерации</w:t>
      </w:r>
      <w:r>
        <w:t xml:space="preserve"> и в целях выполнения подпункта 2.1.1.2 пункта 2 Соглашения №11/3д </w:t>
      </w:r>
      <w:r>
        <w:t xml:space="preserve">от 26.04.2019 года </w:t>
      </w:r>
      <w:r>
        <w:t>«</w:t>
      </w:r>
      <w:r>
        <w:t>О</w:t>
      </w:r>
      <w:r>
        <w:t xml:space="preserve"> предоставлении дотации на выравнивание бюджетной обеспеченности поселений из областного б</w:t>
      </w:r>
      <w:r>
        <w:t>юджета бюджету Завет</w:t>
      </w:r>
      <w:r>
        <w:t>инского сельского поселения</w:t>
      </w:r>
      <w:r>
        <w:t>»</w:t>
      </w:r>
      <w:r>
        <w:t>.</w:t>
      </w:r>
    </w:p>
    <w:p w14:paraId="08000000">
      <w:pPr>
        <w:spacing w:before="60"/>
        <w:ind w:firstLine="709" w:left="0"/>
        <w:jc w:val="both"/>
      </w:pPr>
      <w:r>
        <w:t>Налог на имущество</w:t>
      </w:r>
      <w:r>
        <w:t xml:space="preserve"> физических лиц отнесен ст. 15 части 1 Налогового Кодекса РФ к местным </w:t>
      </w:r>
      <w:r>
        <w:t>налогам, согласно статьи</w:t>
      </w:r>
      <w:r>
        <w:t xml:space="preserve"> 61</w:t>
      </w:r>
      <w:r>
        <w:t>.5</w:t>
      </w:r>
      <w:r>
        <w:t xml:space="preserve"> Бюджетного Кодекса РФ имеет 100% зачисление в бюджет сельского поселения.</w:t>
      </w:r>
    </w:p>
    <w:p w14:paraId="09000000">
      <w:pPr>
        <w:spacing w:after="60" w:before="60"/>
        <w:ind w:firstLine="709" w:left="0"/>
        <w:jc w:val="both"/>
      </w:pPr>
      <w:r>
        <w:t>Решением</w:t>
      </w:r>
      <w:r>
        <w:t xml:space="preserve"> № 119 от 21.11.2019 О внесении изменений в решение</w:t>
      </w:r>
      <w:r>
        <w:t xml:space="preserve"> Собра</w:t>
      </w:r>
      <w:r>
        <w:t>ния депутатов Завет</w:t>
      </w:r>
      <w:r>
        <w:t>и</w:t>
      </w:r>
      <w:r>
        <w:t>нского сельск</w:t>
      </w:r>
      <w:r>
        <w:t>ого поселения от 30.10.2017 № 49</w:t>
      </w:r>
      <w:r>
        <w:t xml:space="preserve"> «О</w:t>
      </w:r>
      <w:r>
        <w:t xml:space="preserve"> налоге на и</w:t>
      </w:r>
      <w:r>
        <w:t xml:space="preserve">мущество физических лиц», </w:t>
      </w:r>
      <w:r>
        <w:t>на территории Завет</w:t>
      </w:r>
      <w:r>
        <w:t xml:space="preserve">инского сельского поселения установлены </w:t>
      </w:r>
      <w:r>
        <w:t>следующие налоговые ставки</w:t>
      </w:r>
      <w:r>
        <w:t xml:space="preserve"> по налогу на имущество физических лиц</w:t>
      </w:r>
      <w:r>
        <w:t>:</w:t>
      </w:r>
    </w:p>
    <w:p w14:paraId="0A000000">
      <w:pPr>
        <w:tabs>
          <w:tab w:leader="none" w:pos="0" w:val="left"/>
        </w:tabs>
        <w:spacing w:line="228" w:lineRule="auto"/>
        <w:ind w:firstLine="709" w:left="0"/>
        <w:jc w:val="both"/>
      </w:pPr>
      <w:r>
        <w:t>1) 0,1 процента в отношении:</w:t>
      </w:r>
    </w:p>
    <w:p w14:paraId="0B000000">
      <w:pPr>
        <w:tabs>
          <w:tab w:leader="none" w:pos="0" w:val="left"/>
        </w:tabs>
        <w:spacing w:line="228" w:lineRule="auto"/>
        <w:ind w:firstLine="709" w:left="0"/>
        <w:jc w:val="both"/>
      </w:pPr>
      <w:r>
        <w:t xml:space="preserve">жилых домов, </w:t>
      </w:r>
      <w:r>
        <w:t>квартир, комнат</w:t>
      </w:r>
      <w:r>
        <w:t>;</w:t>
      </w:r>
    </w:p>
    <w:p w14:paraId="0C000000">
      <w:pPr>
        <w:tabs>
          <w:tab w:leader="none" w:pos="0" w:val="left"/>
        </w:tabs>
        <w:spacing w:line="228" w:lineRule="auto"/>
        <w:ind w:firstLine="709" w:left="0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0D000000">
      <w:pPr>
        <w:tabs>
          <w:tab w:leader="none" w:pos="0" w:val="left"/>
        </w:tabs>
        <w:spacing w:line="228" w:lineRule="auto"/>
        <w:ind w:firstLine="709" w:left="0"/>
        <w:jc w:val="both"/>
      </w:pPr>
      <w:r>
        <w:t>единых недвижимых комплексов, в состав которых входит хотя бы один жилой дом;</w:t>
      </w:r>
    </w:p>
    <w:p w14:paraId="0E000000">
      <w:pPr>
        <w:tabs>
          <w:tab w:leader="none" w:pos="0" w:val="left"/>
        </w:tabs>
        <w:spacing w:line="228" w:lineRule="auto"/>
        <w:ind w:firstLine="709" w:left="0"/>
        <w:jc w:val="both"/>
      </w:pPr>
      <w:r>
        <w:t>гаражей и машино-мест;</w:t>
      </w:r>
    </w:p>
    <w:p w14:paraId="0F000000">
      <w:pPr>
        <w:tabs>
          <w:tab w:leader="none" w:pos="0" w:val="left"/>
        </w:tabs>
        <w:spacing w:line="228" w:lineRule="auto"/>
        <w:ind w:firstLine="709" w:left="0"/>
        <w:jc w:val="both"/>
      </w:pPr>
      <w: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14:paraId="10000000">
      <w:pPr>
        <w:tabs>
          <w:tab w:leader="none" w:pos="0" w:val="left"/>
        </w:tabs>
        <w:spacing w:line="228" w:lineRule="auto"/>
        <w:ind w:firstLine="709" w:left="0"/>
        <w:jc w:val="both"/>
      </w:pPr>
      <w:r>
        <w:t xml:space="preserve">2) 2,0 процента в отношении объектов налогообложения, включенных в перечень, определяемый в соответствии с </w:t>
      </w:r>
      <w:r>
        <w:fldChar w:fldCharType="begin"/>
      </w:r>
      <w:r>
        <w:instrText>HYPERLINK "consultantplus://offline/ref=CA3E5F11D98B1089ACE3CE2C61B40E3A44A7ABC68652FA909EFC436AB63BFC2BB01D9B98FFE7j8t4K"</w:instrText>
      </w:r>
      <w:r>
        <w:fldChar w:fldCharType="separate"/>
      </w:r>
      <w:r>
        <w:t>пунктом 7 статьи 378.2</w:t>
      </w:r>
      <w:r>
        <w:fldChar w:fldCharType="end"/>
      </w:r>
      <w:r>
        <w:t xml:space="preserve"> Налогового</w:t>
      </w:r>
      <w:r>
        <w:t xml:space="preserve"> Кодекса, в отношении объектов налогообложения, предусмотренных </w:t>
      </w:r>
      <w:r>
        <w:fldChar w:fldCharType="begin"/>
      </w:r>
      <w:r>
        <w:instrText>HYPERLINK "consultantplus://offline/ref=CA3E5F11D98B1089ACE3CE2C61B40E3A44A7ABC68652FA909EFC436AB63BFC2BB01D9B98FAE0j8t9K"</w:instrText>
      </w:r>
      <w:r>
        <w:fldChar w:fldCharType="separate"/>
      </w:r>
      <w:r>
        <w:t>абзацем вторым пункта 10 статьи 378</w:t>
      </w:r>
      <w:r>
        <w:fldChar w:fldCharType="end"/>
      </w:r>
      <w:r>
        <w:t>.2 Налогового</w:t>
      </w:r>
      <w:r>
        <w:t xml:space="preserve"> Кодекса, а также в отношении</w:t>
      </w:r>
      <w:r>
        <w:t xml:space="preserve"> объектов налогообложения, кадастровая стоимость каждого из которых превышает 300 миллионов рублей;</w:t>
      </w:r>
    </w:p>
    <w:p w14:paraId="11000000">
      <w:pPr>
        <w:tabs>
          <w:tab w:leader="none" w:pos="0" w:val="left"/>
        </w:tabs>
        <w:spacing w:line="228" w:lineRule="auto"/>
        <w:ind w:firstLine="709" w:left="0"/>
        <w:jc w:val="both"/>
        <w:rPr>
          <w:sz w:val="16"/>
        </w:rPr>
      </w:pPr>
    </w:p>
    <w:p w14:paraId="12000000">
      <w:pPr>
        <w:spacing w:after="60" w:before="60"/>
        <w:ind w:firstLine="851" w:left="0"/>
        <w:jc w:val="both"/>
      </w:pPr>
      <w:r>
        <w:t>В результате</w:t>
      </w:r>
      <w:r>
        <w:t xml:space="preserve"> </w:t>
      </w:r>
      <w:r>
        <w:t xml:space="preserve">объем </w:t>
      </w:r>
      <w:r>
        <w:t>выпадающи</w:t>
      </w:r>
      <w:r>
        <w:t>х</w:t>
      </w:r>
      <w:r>
        <w:t xml:space="preserve"> доход</w:t>
      </w:r>
      <w:r>
        <w:t>ов</w:t>
      </w:r>
      <w:r>
        <w:t xml:space="preserve"> </w:t>
      </w:r>
      <w:r>
        <w:t>бюджета Завет</w:t>
      </w:r>
      <w:r>
        <w:t>инс</w:t>
      </w:r>
      <w:r>
        <w:t>кого сельского поселения за 2021</w:t>
      </w:r>
      <w:r>
        <w:t xml:space="preserve"> год по налогу на имущество физических лиц </w:t>
      </w:r>
      <w:r>
        <w:t>сос</w:t>
      </w:r>
      <w:r>
        <w:t>тавил</w:t>
      </w:r>
      <w:r>
        <w:t xml:space="preserve"> </w:t>
      </w:r>
      <w:r>
        <w:t>419</w:t>
      </w:r>
      <w:r>
        <w:t>,</w:t>
      </w:r>
      <w:r>
        <w:t>0</w:t>
      </w:r>
      <w:r>
        <w:t xml:space="preserve"> тыс</w:t>
      </w:r>
      <w:r>
        <w:t>. руб.</w:t>
      </w:r>
      <w:r>
        <w:t xml:space="preserve"> </w:t>
      </w:r>
    </w:p>
    <w:p w14:paraId="13000000">
      <w:pPr>
        <w:pStyle w:val="Style_2"/>
      </w:pPr>
    </w:p>
    <w:p w14:paraId="14000000">
      <w:pPr>
        <w:pStyle w:val="Style_2"/>
      </w:pPr>
    </w:p>
    <w:p w14:paraId="15000000">
      <w:pPr>
        <w:pStyle w:val="Style_2"/>
      </w:pPr>
    </w:p>
    <w:p w14:paraId="16000000">
      <w:pPr>
        <w:pStyle w:val="Style_2"/>
      </w:pPr>
      <w:r>
        <w:t>Старший инспектор сектора</w:t>
      </w:r>
    </w:p>
    <w:p w14:paraId="17000000">
      <w:pPr>
        <w:pStyle w:val="Style_2"/>
      </w:pPr>
      <w:r>
        <w:t>Экономики и финансов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О.А.Мельникова</w:t>
      </w:r>
    </w:p>
    <w:p w14:paraId="18000000">
      <w:pPr>
        <w:pStyle w:val="Style_2"/>
        <w:ind w:firstLine="709" w:left="0"/>
      </w:pPr>
    </w:p>
    <w:p w14:paraId="19000000">
      <w:pPr>
        <w:pStyle w:val="Style_2"/>
      </w:pPr>
    </w:p>
    <w:p w14:paraId="1A000000">
      <w:pPr>
        <w:pStyle w:val="Style_2"/>
      </w:pPr>
    </w:p>
    <w:sectPr>
      <w:headerReference r:id="rId1" w:type="default"/>
      <w:pgSz w:h="16838" w:orient="portrait" w:w="11906"/>
      <w:pgMar w:bottom="1134" w:footer="720" w:gutter="0" w:header="720" w:left="1701" w:right="567" w:top="1134"/>
      <w:pgNumType w:start="7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Balloon Text"/>
    <w:basedOn w:val="Style_3"/>
    <w:link w:val="Style_4_ch"/>
    <w:rPr>
      <w:rFonts w:ascii="Tahoma" w:hAnsi="Tahoma"/>
      <w:sz w:val="16"/>
    </w:rPr>
  </w:style>
  <w:style w:styleId="Style_4_ch" w:type="character">
    <w:name w:val="Balloon Text"/>
    <w:basedOn w:val="Style_3_ch"/>
    <w:link w:val="Style_4"/>
    <w:rPr>
      <w:rFonts w:ascii="Tahoma" w:hAnsi="Tahoma"/>
      <w:sz w:val="16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page number"/>
    <w:basedOn w:val="Style_7"/>
    <w:link w:val="Style_6_ch"/>
  </w:style>
  <w:style w:styleId="Style_6_ch" w:type="character">
    <w:name w:val="page number"/>
    <w:basedOn w:val="Style_7_ch"/>
    <w:link w:val="Style_6"/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2" w:type="paragraph">
    <w:name w:val="Body Text"/>
    <w:basedOn w:val="Style_3"/>
    <w:link w:val="Style_2_ch"/>
    <w:pPr>
      <w:ind/>
      <w:jc w:val="both"/>
    </w:pPr>
  </w:style>
  <w:style w:styleId="Style_2_ch" w:type="character">
    <w:name w:val="Body Text"/>
    <w:basedOn w:val="Style_3_ch"/>
    <w:link w:val="Style_2"/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Title"/>
    <w:link w:val="Style_12_ch"/>
    <w:pPr>
      <w:widowControl w:val="0"/>
      <w:ind/>
    </w:pPr>
    <w:rPr>
      <w:rFonts w:ascii="Arial" w:hAnsi="Arial"/>
      <w:b w:val="1"/>
    </w:rPr>
  </w:style>
  <w:style w:styleId="Style_12_ch" w:type="character">
    <w:name w:val="ConsPlusTitle"/>
    <w:link w:val="Style_12"/>
    <w:rPr>
      <w:rFonts w:ascii="Arial" w:hAnsi="Arial"/>
      <w:b w:val="1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3" w:type="paragraph">
    <w:name w:val="ConsPlusNormal"/>
    <w:link w:val="Style_13_ch"/>
    <w:pPr>
      <w:ind w:firstLine="720" w:left="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ody Text Indent"/>
    <w:basedOn w:val="Style_3"/>
    <w:link w:val="Style_15_ch"/>
    <w:pPr>
      <w:spacing w:line="360" w:lineRule="auto"/>
      <w:ind w:firstLine="697" w:left="0"/>
      <w:jc w:val="both"/>
    </w:pPr>
  </w:style>
  <w:style w:styleId="Style_15_ch" w:type="character">
    <w:name w:val="Body Text Indent"/>
    <w:basedOn w:val="Style_3_ch"/>
    <w:link w:val="Style_15"/>
  </w:style>
  <w:style w:styleId="Style_16" w:type="paragraph">
    <w:name w:val="heading 5"/>
    <w:basedOn w:val="Style_3"/>
    <w:next w:val="Style_3"/>
    <w:link w:val="Style_16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16_ch" w:type="character">
    <w:name w:val="heading 5"/>
    <w:basedOn w:val="Style_3_ch"/>
    <w:link w:val="Style_16"/>
    <w:rPr>
      <w:b w:val="1"/>
      <w:i w:val="1"/>
      <w:sz w:val="26"/>
    </w:rPr>
  </w:style>
  <w:style w:styleId="Style_17" w:type="paragraph">
    <w:name w:val="heading 1"/>
    <w:basedOn w:val="Style_3"/>
    <w:next w:val="Style_3"/>
    <w:link w:val="Style_1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7_ch" w:type="character">
    <w:name w:val="heading 1"/>
    <w:basedOn w:val="Style_3_ch"/>
    <w:link w:val="Style_17"/>
    <w:rPr>
      <w:rFonts w:ascii="Arial" w:hAnsi="Arial"/>
      <w:b w:val="1"/>
      <w:sz w:val="32"/>
    </w:rPr>
  </w:style>
  <w:style w:styleId="Style_18" w:type="paragraph">
    <w:name w:val="Hyperlink"/>
    <w:basedOn w:val="Style_7"/>
    <w:link w:val="Style_18_ch"/>
    <w:rPr>
      <w:color w:val="0000FF"/>
      <w:u w:val="single"/>
    </w:rPr>
  </w:style>
  <w:style w:styleId="Style_18_ch" w:type="character">
    <w:name w:val="Hyperlink"/>
    <w:basedOn w:val="Style_7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3_ch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2022-08-17T08:44:26Z</dcterms:modified>
</cp:coreProperties>
</file>