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06" w:rsidRDefault="004907ED">
      <w:pPr>
        <w:rPr>
          <w:rFonts w:ascii="AdverGothic" w:hAnsi="AdverGothic"/>
        </w:rPr>
      </w:pPr>
      <w:r>
        <w:rPr>
          <w:rFonts w:ascii="AdverGothic" w:hAnsi="AdverGothic"/>
        </w:rPr>
        <w:t xml:space="preserve">                                                                             </w:t>
      </w:r>
    </w:p>
    <w:p w:rsidR="00175D06" w:rsidRDefault="00175D06">
      <w:pPr>
        <w:rPr>
          <w:rFonts w:ascii="AdverGothic" w:hAnsi="AdverGothic"/>
        </w:rPr>
      </w:pPr>
    </w:p>
    <w:p w:rsidR="00175D06" w:rsidRDefault="00175D06">
      <w:pPr>
        <w:rPr>
          <w:rFonts w:ascii="AdverGothic" w:hAnsi="AdverGothic"/>
        </w:rPr>
      </w:pPr>
    </w:p>
    <w:p w:rsidR="00175D06" w:rsidRDefault="004907ED">
      <w:pPr>
        <w:jc w:val="center"/>
        <w:rPr>
          <w:rFonts w:ascii="AGBenguiatCyr" w:hAnsi="AGBenguiatCyr"/>
          <w:b/>
          <w:i/>
          <w:sz w:val="28"/>
        </w:rPr>
      </w:pPr>
      <w:r>
        <w:rPr>
          <w:rFonts w:ascii="AdverGothic" w:hAnsi="AdverGothic"/>
          <w:noProof/>
          <w:sz w:val="28"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D06" w:rsidRDefault="004907ED">
      <w:pPr>
        <w:pStyle w:val="a9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175D06" w:rsidRDefault="004907ED">
      <w:pPr>
        <w:jc w:val="center"/>
        <w:rPr>
          <w:sz w:val="32"/>
        </w:rPr>
      </w:pPr>
      <w:r>
        <w:rPr>
          <w:sz w:val="32"/>
        </w:rPr>
        <w:t>Ростовская область</w:t>
      </w:r>
    </w:p>
    <w:p w:rsidR="00175D06" w:rsidRDefault="004907ED">
      <w:pPr>
        <w:jc w:val="center"/>
        <w:rPr>
          <w:sz w:val="32"/>
        </w:rPr>
      </w:pPr>
      <w:proofErr w:type="spellStart"/>
      <w:r>
        <w:rPr>
          <w:sz w:val="32"/>
        </w:rPr>
        <w:t>Заветинский</w:t>
      </w:r>
      <w:proofErr w:type="spellEnd"/>
      <w:r>
        <w:rPr>
          <w:sz w:val="32"/>
        </w:rPr>
        <w:t xml:space="preserve"> район</w:t>
      </w:r>
    </w:p>
    <w:p w:rsidR="00175D06" w:rsidRDefault="004907ED">
      <w:pPr>
        <w:jc w:val="center"/>
        <w:rPr>
          <w:sz w:val="32"/>
        </w:rPr>
      </w:pPr>
      <w:r>
        <w:rPr>
          <w:sz w:val="32"/>
        </w:rPr>
        <w:t>муниципальное образование «</w:t>
      </w:r>
      <w:proofErr w:type="spellStart"/>
      <w:r>
        <w:rPr>
          <w:sz w:val="32"/>
        </w:rPr>
        <w:t>Заветинское</w:t>
      </w:r>
      <w:proofErr w:type="spellEnd"/>
      <w:r>
        <w:rPr>
          <w:sz w:val="32"/>
        </w:rPr>
        <w:t xml:space="preserve"> сельское поселение»</w:t>
      </w:r>
    </w:p>
    <w:p w:rsidR="00175D06" w:rsidRDefault="004907ED">
      <w:pPr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proofErr w:type="spellStart"/>
      <w:r>
        <w:rPr>
          <w:sz w:val="32"/>
        </w:rPr>
        <w:t>Заветинского</w:t>
      </w:r>
      <w:proofErr w:type="spellEnd"/>
      <w:r>
        <w:rPr>
          <w:sz w:val="32"/>
        </w:rPr>
        <w:t xml:space="preserve"> сельского поселения  </w:t>
      </w:r>
    </w:p>
    <w:p w:rsidR="00175D06" w:rsidRDefault="00175D06">
      <w:pPr>
        <w:tabs>
          <w:tab w:val="left" w:pos="9360"/>
        </w:tabs>
        <w:jc w:val="center"/>
        <w:rPr>
          <w:sz w:val="24"/>
        </w:rPr>
      </w:pPr>
    </w:p>
    <w:p w:rsidR="00175D06" w:rsidRDefault="004907ED">
      <w:pPr>
        <w:pStyle w:val="5"/>
        <w:jc w:val="center"/>
        <w:rPr>
          <w:i w:val="0"/>
          <w:sz w:val="48"/>
        </w:rPr>
      </w:pPr>
      <w:r>
        <w:rPr>
          <w:i w:val="0"/>
          <w:sz w:val="48"/>
        </w:rPr>
        <w:t>Р</w:t>
      </w:r>
      <w:r>
        <w:rPr>
          <w:i w:val="0"/>
          <w:sz w:val="48"/>
        </w:rPr>
        <w:t xml:space="preserve"> е ш е н и е</w:t>
      </w:r>
    </w:p>
    <w:p w:rsidR="00175D06" w:rsidRDefault="00175D06">
      <w:pPr>
        <w:jc w:val="center"/>
        <w:rPr>
          <w:b/>
          <w:sz w:val="28"/>
        </w:rPr>
      </w:pPr>
    </w:p>
    <w:p w:rsidR="00175D06" w:rsidRDefault="00175D06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860"/>
      </w:tblGrid>
      <w:tr w:rsidR="00175D06">
        <w:tc>
          <w:tcPr>
            <w:tcW w:w="5211" w:type="dxa"/>
          </w:tcPr>
          <w:p w:rsidR="00175D06" w:rsidRDefault="004907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Положения о порядке проведения публичных слушаний в </w:t>
            </w:r>
            <w:proofErr w:type="spellStart"/>
            <w:r>
              <w:rPr>
                <w:sz w:val="28"/>
              </w:rPr>
              <w:t>Заветинском</w:t>
            </w:r>
            <w:proofErr w:type="spellEnd"/>
            <w:r>
              <w:rPr>
                <w:sz w:val="28"/>
              </w:rPr>
              <w:t xml:space="preserve">  сельском поселении</w:t>
            </w:r>
          </w:p>
        </w:tc>
        <w:tc>
          <w:tcPr>
            <w:tcW w:w="4860" w:type="dxa"/>
          </w:tcPr>
          <w:p w:rsidR="00175D06" w:rsidRDefault="00175D06">
            <w:pPr>
              <w:jc w:val="both"/>
              <w:rPr>
                <w:sz w:val="28"/>
              </w:rPr>
            </w:pPr>
          </w:p>
        </w:tc>
      </w:tr>
    </w:tbl>
    <w:p w:rsidR="00175D06" w:rsidRDefault="00175D06">
      <w:pPr>
        <w:jc w:val="both"/>
        <w:rPr>
          <w:sz w:val="28"/>
        </w:rPr>
      </w:pPr>
    </w:p>
    <w:p w:rsidR="00175D06" w:rsidRDefault="00175D06">
      <w:pPr>
        <w:jc w:val="both"/>
        <w:rPr>
          <w:sz w:val="28"/>
        </w:rPr>
      </w:pPr>
    </w:p>
    <w:p w:rsidR="00175D06" w:rsidRDefault="00175D06">
      <w:pPr>
        <w:jc w:val="both"/>
        <w:rPr>
          <w:sz w:val="28"/>
        </w:rPr>
      </w:pPr>
    </w:p>
    <w:p w:rsidR="00175D06" w:rsidRDefault="004907ED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    Принято </w:t>
      </w:r>
    </w:p>
    <w:p w:rsidR="00175D06" w:rsidRDefault="004907ED">
      <w:pPr>
        <w:rPr>
          <w:b/>
          <w:sz w:val="28"/>
        </w:rPr>
      </w:pPr>
      <w:r>
        <w:rPr>
          <w:b/>
          <w:sz w:val="28"/>
        </w:rPr>
        <w:t>Собранием депутатов                                                                      03 февраля 2023 года</w:t>
      </w:r>
    </w:p>
    <w:p w:rsidR="00175D06" w:rsidRDefault="004907ED">
      <w:r>
        <w:tab/>
      </w:r>
      <w:r>
        <w:t xml:space="preserve">                </w:t>
      </w:r>
    </w:p>
    <w:p w:rsidR="00175D06" w:rsidRDefault="00175D06"/>
    <w:p w:rsidR="00175D06" w:rsidRDefault="00175D06"/>
    <w:p w:rsidR="00175D06" w:rsidRDefault="00175D06">
      <w:pPr>
        <w:rPr>
          <w:sz w:val="28"/>
        </w:rPr>
      </w:pP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</w:rPr>
        <w:t>Заветинское</w:t>
      </w:r>
      <w:proofErr w:type="spellEnd"/>
      <w:r>
        <w:rPr>
          <w:sz w:val="28"/>
        </w:rPr>
        <w:t xml:space="preserve"> сельское поселение»,</w:t>
      </w:r>
      <w:r>
        <w:rPr>
          <w:color w:val="FF0000"/>
          <w:sz w:val="28"/>
          <w:highlight w:val="white"/>
        </w:rPr>
        <w:t xml:space="preserve"> </w:t>
      </w:r>
      <w:r>
        <w:rPr>
          <w:sz w:val="28"/>
          <w:highlight w:val="white"/>
        </w:rPr>
        <w:t>постановлением</w:t>
      </w:r>
      <w:r>
        <w:rPr>
          <w:sz w:val="28"/>
          <w:highlight w:val="white"/>
        </w:rPr>
        <w:t xml:space="preserve"> Правительства Российской Федерации от 03.02.2022 № </w:t>
      </w:r>
      <w:r>
        <w:rPr>
          <w:sz w:val="32"/>
        </w:rPr>
        <w:t>101</w:t>
      </w:r>
      <w:r>
        <w:rPr>
          <w:sz w:val="28"/>
          <w:highlight w:val="white"/>
        </w:rPr>
        <w:t>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</w:t>
      </w:r>
      <w:r>
        <w:rPr>
          <w:sz w:val="28"/>
          <w:highlight w:val="white"/>
        </w:rPr>
        <w:t>ий»</w:t>
      </w:r>
      <w:r>
        <w:rPr>
          <w:sz w:val="28"/>
        </w:rPr>
        <w:t xml:space="preserve"> и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посредством использования федеральной государственной информационной си</w:t>
      </w:r>
      <w:r>
        <w:rPr>
          <w:sz w:val="28"/>
        </w:rPr>
        <w:t xml:space="preserve">стемы «Единый портал государственных и муниципальных услуг (функций)» Собрание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поселения,</w:t>
      </w:r>
    </w:p>
    <w:p w:rsidR="00175D06" w:rsidRDefault="00175D06">
      <w:pPr>
        <w:ind w:firstLine="714"/>
        <w:jc w:val="both"/>
        <w:rPr>
          <w:sz w:val="28"/>
        </w:rPr>
      </w:pPr>
    </w:p>
    <w:p w:rsidR="00175D06" w:rsidRDefault="004907E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175D06" w:rsidRDefault="00175D06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175D06" w:rsidRDefault="004907ED">
      <w:pPr>
        <w:pStyle w:val="ConsTitle"/>
        <w:widowControl/>
        <w:tabs>
          <w:tab w:val="left" w:pos="10206"/>
        </w:tabs>
        <w:ind w:righ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Утвердить Положение о порядке проведения публичных слушаний в </w:t>
      </w:r>
      <w:proofErr w:type="spellStart"/>
      <w:r>
        <w:rPr>
          <w:rFonts w:ascii="Times New Roman" w:hAnsi="Times New Roman"/>
          <w:b w:val="0"/>
          <w:sz w:val="28"/>
        </w:rPr>
        <w:t>Заветинском</w:t>
      </w:r>
      <w:proofErr w:type="spellEnd"/>
      <w:r>
        <w:rPr>
          <w:rFonts w:ascii="Times New Roman" w:hAnsi="Times New Roman"/>
          <w:b w:val="0"/>
          <w:sz w:val="28"/>
        </w:rPr>
        <w:t xml:space="preserve"> сельском поселении согласно приложению.</w:t>
      </w:r>
    </w:p>
    <w:p w:rsidR="00175D06" w:rsidRDefault="004907E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решение вступает в силу со дня его официального обнародования. </w:t>
      </w:r>
    </w:p>
    <w:p w:rsidR="00175D06" w:rsidRDefault="004907E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Контроль за исполнением настоящего решения возложить на </w:t>
      </w:r>
      <w:proofErr w:type="gramStart"/>
      <w:r>
        <w:rPr>
          <w:rFonts w:ascii="Times New Roman" w:hAnsi="Times New Roman"/>
          <w:sz w:val="28"/>
        </w:rPr>
        <w:t>постоянную  мандатную</w:t>
      </w:r>
      <w:proofErr w:type="gramEnd"/>
      <w:r>
        <w:rPr>
          <w:rFonts w:ascii="Times New Roman" w:hAnsi="Times New Roman"/>
          <w:sz w:val="28"/>
        </w:rPr>
        <w:t xml:space="preserve"> комиссию (</w:t>
      </w:r>
      <w:proofErr w:type="spellStart"/>
      <w:r>
        <w:rPr>
          <w:rFonts w:ascii="Times New Roman" w:hAnsi="Times New Roman"/>
          <w:sz w:val="28"/>
        </w:rPr>
        <w:t>Таранова</w:t>
      </w:r>
      <w:proofErr w:type="spellEnd"/>
      <w:r>
        <w:rPr>
          <w:rFonts w:ascii="Times New Roman" w:hAnsi="Times New Roman"/>
          <w:sz w:val="28"/>
        </w:rPr>
        <w:t xml:space="preserve"> Н.А.).</w:t>
      </w:r>
    </w:p>
    <w:p w:rsidR="00175D06" w:rsidRDefault="00175D0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175D06" w:rsidRDefault="004907ED">
      <w:pPr>
        <w:pStyle w:val="ConsNonformat"/>
        <w:widowControl/>
        <w:ind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Заветинского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                          </w:t>
      </w:r>
      <w:r>
        <w:rPr>
          <w:rFonts w:ascii="Times New Roman" w:hAnsi="Times New Roman"/>
          <w:sz w:val="28"/>
        </w:rPr>
        <w:t xml:space="preserve">      В.И. Решетников</w:t>
      </w:r>
    </w:p>
    <w:p w:rsidR="00175D06" w:rsidRDefault="004907ED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4907ED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село Заветное</w:t>
      </w:r>
    </w:p>
    <w:p w:rsidR="00175D06" w:rsidRDefault="004907ED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 февраля 2023 года</w:t>
      </w:r>
    </w:p>
    <w:p w:rsidR="00175D06" w:rsidRDefault="004907ED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№ 43</w:t>
      </w: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Y="-205"/>
        <w:tblW w:w="0" w:type="auto"/>
        <w:tblLayout w:type="fixed"/>
        <w:tblLook w:val="04A0" w:firstRow="1" w:lastRow="0" w:firstColumn="1" w:lastColumn="0" w:noHBand="0" w:noVBand="1"/>
      </w:tblPr>
      <w:tblGrid>
        <w:gridCol w:w="10196"/>
      </w:tblGrid>
      <w:tr w:rsidR="00806313" w:rsidTr="00806313">
        <w:trPr>
          <w:trHeight w:val="2906"/>
        </w:trPr>
        <w:tc>
          <w:tcPr>
            <w:tcW w:w="10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3" w:rsidRDefault="00806313" w:rsidP="00806313">
            <w:pPr>
              <w:rPr>
                <w:sz w:val="28"/>
              </w:rPr>
            </w:pPr>
          </w:p>
          <w:p w:rsidR="00806313" w:rsidRDefault="00806313" w:rsidP="00806313">
            <w:pPr>
              <w:ind w:left="5953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806313" w:rsidRDefault="00806313" w:rsidP="00806313">
            <w:pPr>
              <w:ind w:left="595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решению Собрания депутатов </w:t>
            </w:r>
            <w:proofErr w:type="spellStart"/>
            <w:r>
              <w:rPr>
                <w:sz w:val="28"/>
              </w:rPr>
              <w:t>Заветинского</w:t>
            </w:r>
            <w:proofErr w:type="spellEnd"/>
            <w:r>
              <w:rPr>
                <w:sz w:val="28"/>
              </w:rPr>
              <w:t xml:space="preserve"> сельского поселения «Об утверждении положения о порядке проведения публичных слушаний в </w:t>
            </w:r>
            <w:proofErr w:type="spellStart"/>
            <w:r>
              <w:rPr>
                <w:sz w:val="28"/>
              </w:rPr>
              <w:t>Заветинском</w:t>
            </w:r>
            <w:proofErr w:type="spellEnd"/>
            <w:r>
              <w:rPr>
                <w:sz w:val="28"/>
              </w:rPr>
              <w:t xml:space="preserve"> сельском поселении»</w:t>
            </w:r>
          </w:p>
          <w:p w:rsidR="00806313" w:rsidRDefault="00806313" w:rsidP="00806313">
            <w:pPr>
              <w:rPr>
                <w:sz w:val="28"/>
              </w:rPr>
            </w:pPr>
          </w:p>
        </w:tc>
      </w:tr>
    </w:tbl>
    <w:p w:rsidR="00175D06" w:rsidRDefault="00175D06" w:rsidP="0080631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75D06" w:rsidRDefault="00175D06">
      <w:pPr>
        <w:ind w:firstLine="714"/>
        <w:jc w:val="center"/>
        <w:rPr>
          <w:sz w:val="28"/>
        </w:rPr>
      </w:pPr>
    </w:p>
    <w:p w:rsidR="00175D06" w:rsidRDefault="004907ED">
      <w:pPr>
        <w:ind w:firstLine="714"/>
        <w:jc w:val="center"/>
        <w:rPr>
          <w:sz w:val="28"/>
        </w:rPr>
      </w:pPr>
      <w:r>
        <w:rPr>
          <w:sz w:val="28"/>
        </w:rPr>
        <w:t>ПОЛОЖЕНИЕ</w:t>
      </w:r>
    </w:p>
    <w:p w:rsidR="00175D06" w:rsidRDefault="004907ED">
      <w:pPr>
        <w:ind w:firstLine="714"/>
        <w:jc w:val="center"/>
        <w:rPr>
          <w:sz w:val="28"/>
        </w:rPr>
      </w:pPr>
      <w:r>
        <w:rPr>
          <w:sz w:val="28"/>
        </w:rPr>
        <w:t xml:space="preserve">о порядке проведения публичных слушаний в </w:t>
      </w:r>
      <w:proofErr w:type="spellStart"/>
      <w:r>
        <w:rPr>
          <w:sz w:val="28"/>
        </w:rPr>
        <w:t>Заветинском</w:t>
      </w:r>
      <w:proofErr w:type="spellEnd"/>
      <w:r>
        <w:rPr>
          <w:sz w:val="28"/>
        </w:rPr>
        <w:t xml:space="preserve"> сельском поселении</w:t>
      </w:r>
    </w:p>
    <w:p w:rsidR="00175D06" w:rsidRDefault="00175D06">
      <w:pPr>
        <w:ind w:firstLine="714"/>
        <w:jc w:val="both"/>
        <w:rPr>
          <w:sz w:val="16"/>
        </w:rPr>
      </w:pPr>
    </w:p>
    <w:p w:rsidR="00175D06" w:rsidRDefault="004907ED">
      <w:pPr>
        <w:ind w:firstLine="714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175D06" w:rsidRDefault="00175D06">
      <w:pPr>
        <w:ind w:firstLine="714"/>
        <w:jc w:val="both"/>
        <w:rPr>
          <w:sz w:val="10"/>
        </w:rPr>
      </w:pP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1.1. Положение «О порядке проведения публичных слушаний в </w:t>
      </w:r>
      <w:proofErr w:type="spellStart"/>
      <w:r>
        <w:rPr>
          <w:sz w:val="28"/>
        </w:rPr>
        <w:t>Заветинском</w:t>
      </w:r>
      <w:proofErr w:type="spellEnd"/>
      <w:r>
        <w:rPr>
          <w:sz w:val="28"/>
        </w:rPr>
        <w:t xml:space="preserve"> сельском поселении» (далее по тексту - Положение) определяет порядок организации и проведения обсуждения проектов муниципальных правовых актов по вопросам местного значения с участием жителей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1.2. Настоящее Положение разр</w:t>
      </w:r>
      <w:r>
        <w:rPr>
          <w:sz w:val="28"/>
        </w:rPr>
        <w:t>аботано на основании Конституции Российской Федерации, Федерального закона «Об общих принципах организации местного самоуправления в Российской Федерации» от 06.10.2003 № 131-ФЗ,</w:t>
      </w:r>
      <w:r>
        <w:rPr>
          <w:sz w:val="28"/>
          <w:highlight w:val="white"/>
        </w:rPr>
        <w:t xml:space="preserve"> постановления Правительства Российской Федерации от 03.02.2022 № </w:t>
      </w:r>
      <w:r>
        <w:rPr>
          <w:sz w:val="32"/>
        </w:rPr>
        <w:t xml:space="preserve">101 </w:t>
      </w:r>
      <w:r>
        <w:rPr>
          <w:sz w:val="28"/>
          <w:highlight w:val="white"/>
        </w:rPr>
        <w:t>«Об утве</w:t>
      </w:r>
      <w:r>
        <w:rPr>
          <w:sz w:val="28"/>
          <w:highlight w:val="white"/>
        </w:rPr>
        <w:t>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  <w:r>
        <w:rPr>
          <w:sz w:val="28"/>
        </w:rPr>
        <w:t>, Устава муниципального образования «</w:t>
      </w:r>
      <w:proofErr w:type="spellStart"/>
      <w:r>
        <w:rPr>
          <w:sz w:val="28"/>
        </w:rPr>
        <w:t>Заветинское</w:t>
      </w:r>
      <w:proofErr w:type="spellEnd"/>
      <w:r>
        <w:rPr>
          <w:sz w:val="28"/>
        </w:rPr>
        <w:t xml:space="preserve">  сельское п</w:t>
      </w:r>
      <w:r>
        <w:rPr>
          <w:sz w:val="28"/>
        </w:rPr>
        <w:t>оселение» и направлено на реализацию прав граждан Российской Федерации на участие в осуществлении местного самоуправления.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1.3. Публичные слушания могут проводиться по инициативе населения, главы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поселения, главы Администрации </w:t>
      </w:r>
      <w:proofErr w:type="spellStart"/>
      <w:r>
        <w:rPr>
          <w:sz w:val="28"/>
        </w:rPr>
        <w:t>Завети</w:t>
      </w:r>
      <w:r>
        <w:rPr>
          <w:sz w:val="28"/>
        </w:rPr>
        <w:t>нского</w:t>
      </w:r>
      <w:proofErr w:type="spellEnd"/>
      <w:r>
        <w:rPr>
          <w:sz w:val="28"/>
        </w:rPr>
        <w:t xml:space="preserve"> сельского поселения и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поселения. Публичные слушания, проводимые по инициативе населения, главы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или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назначаются решением Со</w:t>
      </w:r>
      <w:r>
        <w:rPr>
          <w:sz w:val="28"/>
        </w:rPr>
        <w:t xml:space="preserve">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поселения, а по инициативе главы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– постановлением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1.4. На публичные слушания выносятся проекты решений Собрания депутатов</w:t>
      </w:r>
      <w:r>
        <w:rPr>
          <w:sz w:val="28"/>
        </w:rPr>
        <w:t xml:space="preserve">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поселения, постановлений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поселения, являющиеся нормативными правовыми актами, затрагивающие права и интересы граждан, юридических лиц и общественных объединений.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1.5. В случае, если публичные слу</w:t>
      </w:r>
      <w:r>
        <w:rPr>
          <w:sz w:val="28"/>
        </w:rPr>
        <w:t xml:space="preserve">шания назначаются по инициативе главы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поселения, главы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или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поселения, проведение этих публичных слушаний осуществляется за счет средств бюджета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>сельского поселения. Если публичные слушания проводятся по инициативе жителей поселения, их финансирование осуществляется ими самостоятельно.</w:t>
      </w:r>
    </w:p>
    <w:p w:rsidR="00175D06" w:rsidRDefault="00175D06">
      <w:pPr>
        <w:ind w:firstLine="714"/>
        <w:jc w:val="center"/>
        <w:rPr>
          <w:sz w:val="10"/>
        </w:rPr>
      </w:pPr>
    </w:p>
    <w:p w:rsidR="00175D06" w:rsidRDefault="004907ED">
      <w:pPr>
        <w:ind w:firstLine="714"/>
        <w:jc w:val="center"/>
        <w:rPr>
          <w:sz w:val="28"/>
        </w:rPr>
      </w:pPr>
      <w:r>
        <w:rPr>
          <w:sz w:val="28"/>
        </w:rPr>
        <w:t>2. Порядок назначения публичных слушаний</w:t>
      </w:r>
    </w:p>
    <w:p w:rsidR="00175D06" w:rsidRDefault="00175D06">
      <w:pPr>
        <w:ind w:firstLine="714"/>
        <w:jc w:val="both"/>
        <w:rPr>
          <w:sz w:val="10"/>
        </w:rPr>
      </w:pP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2.1. На публичные слушания, проводимые на территории </w:t>
      </w:r>
      <w:proofErr w:type="spellStart"/>
      <w:r>
        <w:rPr>
          <w:sz w:val="28"/>
        </w:rPr>
        <w:t>Завет</w:t>
      </w:r>
      <w:r>
        <w:rPr>
          <w:sz w:val="28"/>
        </w:rPr>
        <w:t>инского</w:t>
      </w:r>
      <w:proofErr w:type="spellEnd"/>
      <w:r>
        <w:rPr>
          <w:sz w:val="28"/>
        </w:rPr>
        <w:t xml:space="preserve"> сельского поселения, должны выноситься:</w:t>
      </w:r>
    </w:p>
    <w:p w:rsidR="00175D06" w:rsidRDefault="004907ED">
      <w:pPr>
        <w:widowControl w:val="0"/>
        <w:ind w:firstLine="714"/>
        <w:jc w:val="both"/>
        <w:rPr>
          <w:sz w:val="28"/>
        </w:rPr>
      </w:pPr>
      <w:r>
        <w:rPr>
          <w:sz w:val="28"/>
        </w:rPr>
        <w:t>1) проект Устава муниципального образования «</w:t>
      </w:r>
      <w:proofErr w:type="spellStart"/>
      <w:r>
        <w:rPr>
          <w:sz w:val="28"/>
        </w:rPr>
        <w:t>Заветинское</w:t>
      </w:r>
      <w:proofErr w:type="spellEnd"/>
      <w:r>
        <w:rPr>
          <w:sz w:val="28"/>
        </w:rPr>
        <w:t xml:space="preserve">  сельское поселение», а также проект муниципального правового акта о внесении изменений и дополнений в Устав муниципального образования «</w:t>
      </w:r>
      <w:proofErr w:type="spellStart"/>
      <w:r>
        <w:rPr>
          <w:sz w:val="28"/>
        </w:rPr>
        <w:t>Заветинское</w:t>
      </w:r>
      <w:proofErr w:type="spellEnd"/>
      <w:r>
        <w:rPr>
          <w:sz w:val="28"/>
        </w:rPr>
        <w:t xml:space="preserve">  с</w:t>
      </w:r>
      <w:r>
        <w:rPr>
          <w:sz w:val="28"/>
        </w:rPr>
        <w:t xml:space="preserve">ельское поселение», </w:t>
      </w:r>
      <w:r>
        <w:rPr>
          <w:sz w:val="28"/>
          <w:highlight w:val="white"/>
        </w:rPr>
        <w:t>кроме случаев, когда в устав муниципального образования «</w:t>
      </w:r>
      <w:proofErr w:type="spellStart"/>
      <w:r>
        <w:rPr>
          <w:sz w:val="28"/>
          <w:highlight w:val="white"/>
        </w:rPr>
        <w:t>Заветинское</w:t>
      </w:r>
      <w:proofErr w:type="spellEnd"/>
      <w:r>
        <w:rPr>
          <w:sz w:val="28"/>
          <w:highlight w:val="white"/>
        </w:rPr>
        <w:t xml:space="preserve">  сельское поселение» вносятся изменения в форме точного воспроизведения положений </w:t>
      </w:r>
      <w:hyperlink r:id="rId7" w:history="1">
        <w:r>
          <w:rPr>
            <w:rStyle w:val="1d"/>
            <w:color w:val="000000"/>
            <w:sz w:val="28"/>
            <w:highlight w:val="white"/>
            <w:u w:val="none"/>
          </w:rPr>
          <w:t>Конституции</w:t>
        </w:r>
      </w:hyperlink>
      <w:r>
        <w:rPr>
          <w:sz w:val="28"/>
          <w:highlight w:val="white"/>
        </w:rPr>
        <w:t> Р</w:t>
      </w:r>
      <w:r>
        <w:rPr>
          <w:sz w:val="28"/>
          <w:highlight w:val="white"/>
        </w:rPr>
        <w:t>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175D06" w:rsidRDefault="004907ED">
      <w:pPr>
        <w:widowControl w:val="0"/>
        <w:ind w:firstLine="714"/>
        <w:jc w:val="both"/>
        <w:rPr>
          <w:sz w:val="28"/>
        </w:rPr>
      </w:pPr>
      <w:r>
        <w:rPr>
          <w:sz w:val="28"/>
        </w:rPr>
        <w:t xml:space="preserve">2) проект бюджета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и отчет о ег</w:t>
      </w:r>
      <w:r>
        <w:rPr>
          <w:sz w:val="28"/>
        </w:rPr>
        <w:t>о исполнении;</w:t>
      </w:r>
    </w:p>
    <w:p w:rsidR="00175D06" w:rsidRDefault="004907ED">
      <w:pPr>
        <w:widowControl w:val="0"/>
        <w:ind w:firstLine="714"/>
        <w:jc w:val="both"/>
        <w:rPr>
          <w:sz w:val="28"/>
        </w:rPr>
      </w:pPr>
      <w:r>
        <w:rPr>
          <w:sz w:val="28"/>
        </w:rPr>
        <w:t xml:space="preserve">3) проект стратегии социально-экономического развития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поселения;</w:t>
      </w:r>
    </w:p>
    <w:p w:rsidR="00175D06" w:rsidRDefault="004907ED">
      <w:pPr>
        <w:widowControl w:val="0"/>
        <w:ind w:firstLine="714"/>
        <w:jc w:val="both"/>
        <w:rPr>
          <w:sz w:val="28"/>
          <w:highlight w:val="white"/>
        </w:rPr>
      </w:pPr>
      <w:r>
        <w:rPr>
          <w:sz w:val="28"/>
        </w:rPr>
        <w:t xml:space="preserve">4) вопросы о преобразовании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</w:t>
      </w:r>
      <w:r>
        <w:rPr>
          <w:color w:val="22272F"/>
          <w:sz w:val="28"/>
          <w:highlight w:val="white"/>
        </w:rPr>
        <w:t xml:space="preserve"> </w:t>
      </w:r>
      <w:r>
        <w:rPr>
          <w:sz w:val="28"/>
          <w:highlight w:val="white"/>
        </w:rPr>
        <w:t>за исключением случаев, если в соответствии со </w:t>
      </w:r>
      <w:hyperlink r:id="rId8" w:history="1">
        <w:r>
          <w:rPr>
            <w:rStyle w:val="1d"/>
            <w:color w:val="000000"/>
            <w:sz w:val="28"/>
            <w:highlight w:val="white"/>
            <w:u w:val="none"/>
          </w:rPr>
          <w:t>статьей 13</w:t>
        </w:r>
      </w:hyperlink>
      <w:r>
        <w:rPr>
          <w:sz w:val="28"/>
          <w:highlight w:val="white"/>
        </w:rPr>
        <w:t xml:space="preserve"> Федерального закона </w:t>
      </w:r>
      <w:r>
        <w:rPr>
          <w:sz w:val="28"/>
        </w:rPr>
        <w:t xml:space="preserve">от 06.10.2003 № 131-ФЗ «Об общих принципах организации местного самоуправления в Российской Федерации» </w:t>
      </w:r>
      <w:r>
        <w:rPr>
          <w:sz w:val="28"/>
          <w:highlight w:val="white"/>
        </w:rPr>
        <w:t xml:space="preserve">для преобразования </w:t>
      </w:r>
      <w:proofErr w:type="spellStart"/>
      <w:r>
        <w:rPr>
          <w:sz w:val="28"/>
          <w:highlight w:val="white"/>
        </w:rPr>
        <w:t>Заветинского</w:t>
      </w:r>
      <w:proofErr w:type="spellEnd"/>
      <w:r>
        <w:rPr>
          <w:sz w:val="28"/>
          <w:highlight w:val="white"/>
        </w:rPr>
        <w:t xml:space="preserve"> сельского поселения требуется по</w:t>
      </w:r>
      <w:r>
        <w:rPr>
          <w:sz w:val="28"/>
          <w:highlight w:val="white"/>
        </w:rPr>
        <w:t>лучение согласия населения муниципального образования, выраженного путем голосования либо на сходах граждан.</w:t>
      </w:r>
    </w:p>
    <w:p w:rsidR="00175D06" w:rsidRDefault="004907ED">
      <w:pPr>
        <w:widowControl w:val="0"/>
        <w:ind w:firstLine="714"/>
        <w:jc w:val="both"/>
        <w:rPr>
          <w:sz w:val="28"/>
        </w:rPr>
      </w:pPr>
      <w:r>
        <w:rPr>
          <w:sz w:val="28"/>
          <w:highlight w:val="white"/>
        </w:rPr>
        <w:t xml:space="preserve">2.2. На публичные слушания могут быть вынесены иные проекты муниципальных правовых актов по вопросам местного значения </w:t>
      </w:r>
      <w:proofErr w:type="spellStart"/>
      <w:r>
        <w:rPr>
          <w:sz w:val="28"/>
          <w:highlight w:val="white"/>
        </w:rPr>
        <w:t>Заветинского</w:t>
      </w:r>
      <w:proofErr w:type="spellEnd"/>
      <w:r>
        <w:rPr>
          <w:sz w:val="28"/>
          <w:highlight w:val="white"/>
        </w:rPr>
        <w:t xml:space="preserve"> сельского посел</w:t>
      </w:r>
      <w:r>
        <w:rPr>
          <w:sz w:val="28"/>
          <w:highlight w:val="white"/>
        </w:rPr>
        <w:t>ения.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2.3. Глава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вправе выносить на публичные слушания проекты постановлений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поселения. 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2.4. Собрание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вправе выносить на публичн</w:t>
      </w:r>
      <w:r>
        <w:rPr>
          <w:sz w:val="28"/>
        </w:rPr>
        <w:t xml:space="preserve">ые слушания проекты решений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поселения. Решение о назначении публичных слушаний по инициативе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считается принятым, если за него проголосовало более половины от уста</w:t>
      </w:r>
      <w:r>
        <w:rPr>
          <w:sz w:val="28"/>
        </w:rPr>
        <w:t xml:space="preserve">новленного числа депутатов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поселения.</w:t>
      </w:r>
    </w:p>
    <w:p w:rsidR="00175D06" w:rsidRDefault="004907ED">
      <w:pPr>
        <w:widowControl w:val="0"/>
        <w:ind w:firstLine="714"/>
        <w:jc w:val="both"/>
        <w:rPr>
          <w:sz w:val="28"/>
        </w:rPr>
      </w:pPr>
      <w:r>
        <w:rPr>
          <w:sz w:val="28"/>
        </w:rPr>
        <w:t xml:space="preserve">2.5. С инициативой проведения публичных слушаний может выступить инициативная группа в составе не менее 10 жителей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поселения, обладающих избирательным пр</w:t>
      </w:r>
      <w:r>
        <w:rPr>
          <w:sz w:val="28"/>
        </w:rPr>
        <w:t xml:space="preserve">авом. В поддержку инициативы проведения публичных слушаний инициативная группа представляет в Собрание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подписи не менее 3 процентов жителей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поселения, обладающих избирательным правом.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В хода</w:t>
      </w:r>
      <w:r>
        <w:rPr>
          <w:sz w:val="28"/>
        </w:rPr>
        <w:t>тайстве инициативной группы о проведении публичных слушаний должны быть указаны фамилия, имя, отчество, адрес места жительства каждого члена инициативной группы, вопрос, выносимый на публичные слушания, обоснование необходимости проведения публичных слушан</w:t>
      </w:r>
      <w:r>
        <w:rPr>
          <w:sz w:val="28"/>
        </w:rPr>
        <w:t xml:space="preserve">ий, предлагаемый состав выступающих на публичных слушаниях. К ходатайству прилагается проект </w:t>
      </w:r>
      <w:r>
        <w:rPr>
          <w:sz w:val="28"/>
        </w:rPr>
        <w:lastRenderedPageBreak/>
        <w:t>муниципального правового акта, выносимого на публичные слушания, информационные и аналитические материалы, относящиеся к теме публичных слушаний.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2.6. Проект муниц</w:t>
      </w:r>
      <w:r>
        <w:rPr>
          <w:sz w:val="28"/>
        </w:rPr>
        <w:t xml:space="preserve">ипального правового акта, который выносится на публичные слушания, должен быть согласован с соответствующими должностными лицами в порядке, установленном регламентом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или регламентом работы Администрации </w:t>
      </w:r>
      <w:proofErr w:type="spellStart"/>
      <w:r>
        <w:rPr>
          <w:sz w:val="28"/>
        </w:rPr>
        <w:t>З</w:t>
      </w:r>
      <w:r>
        <w:rPr>
          <w:sz w:val="28"/>
        </w:rPr>
        <w:t>аветинского</w:t>
      </w:r>
      <w:proofErr w:type="spellEnd"/>
      <w:r>
        <w:rPr>
          <w:sz w:val="28"/>
        </w:rPr>
        <w:t xml:space="preserve"> сельского поселения.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2.7. Вопрос о назначении публичных слушаний должен быть рассмотрен Собранием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не позднее чем через 30 календарных дней со дня поступления ходатайства инициативной группы. Инициативн</w:t>
      </w:r>
      <w:r>
        <w:rPr>
          <w:sz w:val="28"/>
        </w:rPr>
        <w:t xml:space="preserve">ая группа граждан, ее представители должны быть извещены о дате и времени проведения заседания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по рассмотрению вопроса о назначении публичных слушаний.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На заседание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</w:t>
      </w:r>
      <w:r>
        <w:rPr>
          <w:sz w:val="28"/>
        </w:rPr>
        <w:t>го поселения, кроме инициативной группы, могут быть приглашены должностные лица, в компетенции которых находятся вопросы, предлагаемые к рассмотрению, специалисты, эксперты.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2.8. Собрание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имеет право отказать в </w:t>
      </w:r>
      <w:r>
        <w:rPr>
          <w:sz w:val="28"/>
        </w:rPr>
        <w:t>рассмотрении предложения о назначении публичных слушаний в следующих случаях: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- вопрос, изложенный в проекте муниципального правового акта, не находится в компетенции органов местного самоуправления;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- проект муниципального правового акта не согласован с с</w:t>
      </w:r>
      <w:r>
        <w:rPr>
          <w:sz w:val="28"/>
        </w:rPr>
        <w:t>оответствующими должностными лицами в установленном порядке;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- инициативная группа не собрала необходимого количества подписей жителей поселения в поддержку инициативы проведения публичных слушаний;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- проект муниципального правового акта нарушает Конституц</w:t>
      </w:r>
      <w:r>
        <w:rPr>
          <w:sz w:val="28"/>
        </w:rPr>
        <w:t xml:space="preserve">ию Российской Федерации, федеральные и областные законы, иные нормативные правовые акты Российской Федерации и Ростовской области, Устав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2.9. В случае принятия Собранием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решения о</w:t>
      </w:r>
      <w:r>
        <w:rPr>
          <w:sz w:val="28"/>
        </w:rPr>
        <w:t>б отказе в назначении публичных слушаний данное решение направляется членам инициативной группы в течение 15 календарных дней со дня его принятия. В решении должны быть указаны причины отказа в проведении публичных слушаний.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Собрание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вправе вернуть представленный инициативной группой пакет документов, если представленные на рассмотрение документы не соответствуют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2.4 и 2.5 настоящего Положения.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Инициаторы могут повторно внести предложение о назначении публичны</w:t>
      </w:r>
      <w:r>
        <w:rPr>
          <w:sz w:val="28"/>
        </w:rPr>
        <w:t>х слушаний по данному проекту после устранения недостатков.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2.10. В случае, если инициативная группа граждан выносит на публичные слушания проект постановления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поселения, Собрание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</w:t>
      </w:r>
      <w:r>
        <w:rPr>
          <w:sz w:val="28"/>
        </w:rPr>
        <w:t xml:space="preserve">ния информирует главу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о рассмотрении данного предложения.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2.11. В решении о назначении публичных слушаний должны быть указаны: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lastRenderedPageBreak/>
        <w:t>- цели назначения публичных слушаний;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- наименование проекта муниципального правов</w:t>
      </w:r>
      <w:r>
        <w:rPr>
          <w:sz w:val="28"/>
        </w:rPr>
        <w:t>ого акта, который выносится на публичные слушания;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- время и место проведения публичных слушаний;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- форма и порядок проведения публичных слушаний;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- ответственное должностное лицо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или Администрации </w:t>
      </w:r>
      <w:proofErr w:type="spellStart"/>
      <w:r>
        <w:rPr>
          <w:sz w:val="28"/>
        </w:rPr>
        <w:t>Завети</w:t>
      </w:r>
      <w:r>
        <w:rPr>
          <w:sz w:val="28"/>
        </w:rPr>
        <w:t>нского</w:t>
      </w:r>
      <w:proofErr w:type="spellEnd"/>
      <w:r>
        <w:rPr>
          <w:sz w:val="28"/>
        </w:rPr>
        <w:t xml:space="preserve"> сельского поселения, руководитель инициативной группы.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2.12. Публичные слушания должны быть проведены не позднее 30 календарных дней со дня принятия решения о назначении публичных слушаний.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2.13. Решение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</w:t>
      </w:r>
      <w:r>
        <w:rPr>
          <w:sz w:val="28"/>
        </w:rPr>
        <w:t xml:space="preserve">еления, постановление главы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о назначении публичных слушаний, а также проект муниципального правового акта, выносимого на публичные слушания, не позднее чем за 7 календарных дней до дня проведения публичных слу</w:t>
      </w:r>
      <w:r>
        <w:rPr>
          <w:sz w:val="28"/>
        </w:rPr>
        <w:t xml:space="preserve">шаний публикуется в информационном бюллетене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и размещается на официальном сайте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поселения.</w:t>
      </w:r>
    </w:p>
    <w:p w:rsidR="00175D06" w:rsidRDefault="00175D06">
      <w:pPr>
        <w:ind w:firstLine="714"/>
        <w:jc w:val="both"/>
        <w:rPr>
          <w:sz w:val="10"/>
        </w:rPr>
      </w:pPr>
    </w:p>
    <w:p w:rsidR="00175D06" w:rsidRDefault="004907ED">
      <w:pPr>
        <w:ind w:firstLine="714"/>
        <w:jc w:val="center"/>
        <w:rPr>
          <w:sz w:val="28"/>
        </w:rPr>
      </w:pPr>
      <w:r>
        <w:rPr>
          <w:sz w:val="28"/>
        </w:rPr>
        <w:t>3. Порядок проведения публичных слушаний</w:t>
      </w:r>
    </w:p>
    <w:p w:rsidR="00175D06" w:rsidRDefault="00175D06">
      <w:pPr>
        <w:ind w:firstLine="714"/>
        <w:jc w:val="both"/>
        <w:rPr>
          <w:sz w:val="10"/>
        </w:rPr>
      </w:pP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3.1. Публичные слушания проводятся на основе равного</w:t>
      </w:r>
      <w:r>
        <w:rPr>
          <w:sz w:val="28"/>
        </w:rPr>
        <w:t>, свободного и добровольного волеизъявления. Правом на участие в публичных слушаниях обладает каждый дееспособный гражданин, достигший к моменту проведения публичных слушаний 18 лет.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3.2. Организация проведения публичных слушаний возлагается на инициаторов</w:t>
      </w:r>
      <w:r>
        <w:rPr>
          <w:sz w:val="28"/>
        </w:rPr>
        <w:t xml:space="preserve"> проведения публичных слушаний. Председатель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возлагает подготовку и проведение публичных слушаний на постоянную комиссию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поселения, к компетенции которой относитс</w:t>
      </w:r>
      <w:r>
        <w:rPr>
          <w:sz w:val="28"/>
        </w:rPr>
        <w:t>я выносимый на публичные слушания вопрос.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возлагает подготовку и проведение публичных слушаний на структурное подразделение, отраслевой (функциональный) орган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поселения, к компетен</w:t>
      </w:r>
      <w:r>
        <w:rPr>
          <w:sz w:val="28"/>
        </w:rPr>
        <w:t>ции которого относится выносимый на публичные слушания вопрос.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Организация проведения публичных слушаний по инициативе граждан осуществляется ими самостоятельно.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3.3. Публичные слушания могут проводиться в выходные и будние дни. Проведение публичных слушан</w:t>
      </w:r>
      <w:r>
        <w:rPr>
          <w:sz w:val="28"/>
        </w:rPr>
        <w:t>ий в дни официальных праздников не допускается. Время проведения публичных слушаний в будние дни не может назначаться ранее 17 часов местного времени.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3.4. Публичные слушания могут проводиться: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- на заседании постоянн</w:t>
      </w:r>
      <w:r>
        <w:rPr>
          <w:sz w:val="28"/>
        </w:rPr>
        <w:t xml:space="preserve">ых депутатских комиссий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поселения;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- на открытом заседании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поселения;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- на собраниях жителей поселения;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- с использованием </w:t>
      </w:r>
      <w:r>
        <w:rPr>
          <w:sz w:val="28"/>
          <w:highlight w:val="white"/>
        </w:rPr>
        <w:t>федеральной государственной информационной систем</w:t>
      </w:r>
      <w:r>
        <w:rPr>
          <w:sz w:val="28"/>
          <w:highlight w:val="white"/>
        </w:rPr>
        <w:t>ы </w:t>
      </w:r>
      <w:hyperlink r:id="rId9" w:history="1">
        <w:r>
          <w:rPr>
            <w:rStyle w:val="1d"/>
            <w:color w:val="000000"/>
            <w:sz w:val="28"/>
            <w:highlight w:val="white"/>
            <w:u w:val="none"/>
          </w:rPr>
          <w:t>«Единый портал</w:t>
        </w:r>
      </w:hyperlink>
      <w:r>
        <w:rPr>
          <w:sz w:val="28"/>
          <w:highlight w:val="white"/>
        </w:rPr>
        <w:t> государственных и муниципальных услуг (функций)»</w:t>
      </w:r>
      <w:r>
        <w:rPr>
          <w:sz w:val="28"/>
        </w:rPr>
        <w:t>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lastRenderedPageBreak/>
        <w:t>3.5. Председательствующим на публичных слушаниях может быть: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- председатель постоянной комиссии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поселения, </w:t>
      </w:r>
      <w:r>
        <w:rPr>
          <w:sz w:val="28"/>
        </w:rPr>
        <w:t xml:space="preserve">если публичные слушания проводятся на заседании постоянной комиссии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поселения;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- председатель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или заместитель председателя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</w:t>
      </w:r>
      <w:r>
        <w:rPr>
          <w:sz w:val="28"/>
        </w:rPr>
        <w:t xml:space="preserve">го поселения, если публичные слушания проводятся на открытом заседании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поселения;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- Глава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поселения, если публичные слушания проводятся на собрании жителей поселения по инициати</w:t>
      </w:r>
      <w:r>
        <w:rPr>
          <w:sz w:val="28"/>
        </w:rPr>
        <w:t xml:space="preserve">ве главы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поселения;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- руководитель инициативной группы, если публичные слушания проводятся на собрании по инициативе жителей поселения. На собрания, проводимые по инициативе жителей поселения, в обязательном порядке при</w:t>
      </w:r>
      <w:r>
        <w:rPr>
          <w:sz w:val="28"/>
        </w:rPr>
        <w:t xml:space="preserve">глашаются должностные лица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и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поселения, в зависимости от того, в чьей компетенции находится принятие выносимого на публичные слушания муниципального правового акта. На</w:t>
      </w:r>
      <w:r>
        <w:rPr>
          <w:sz w:val="28"/>
        </w:rPr>
        <w:t xml:space="preserve"> собраниях могут присутствовать специалисты, эксперты, должностные лица органов местного самоуправления, органов государственной власти и организаций.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3.6. Инициаторы публичных слушаний организуют подготовку необходимых информационных материалов к публичны</w:t>
      </w:r>
      <w:r>
        <w:rPr>
          <w:sz w:val="28"/>
        </w:rPr>
        <w:t>м слушаниям.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3.7. Перед началом публичных слушаний устанавливается регламент (максимальное время проведения, порядок и продолжительность выступлений, приема письменных замечаний и предложений, подведение итогов и т.д.).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3.8. Участники публичных слушаний вп</w:t>
      </w:r>
      <w:r>
        <w:rPr>
          <w:sz w:val="28"/>
        </w:rPr>
        <w:t>раве направлять на имя инициаторов публичных слушаний предложения и замечания, касающиеся вопросов, вынесенных на публичные слушания, в письменной форме. Все присутствующие на публичных слушаниях граждане, представители организаций, общественных объединени</w:t>
      </w:r>
      <w:r>
        <w:rPr>
          <w:sz w:val="28"/>
        </w:rPr>
        <w:t>й имеют право высказывать свои предложения и замечания по рассматриваемым вопросам в порядке, предусмотренном регламентом проведения публичного слушания. Все поступившие замечания и предложения выносятся на обсуждение всех участников публичного слушания.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.9. Во время проведения публичных слушаний ведется стенограмма или протокол, которые подписываются председательствующим. Во время проведения публичных слушаний может вестись видео- или аудиозапись. На публичных слушаниях по инициативе организаторов их пров</w:t>
      </w:r>
      <w:r>
        <w:rPr>
          <w:sz w:val="28"/>
        </w:rPr>
        <w:t>едения могут присутствовать представители средств массовой информации.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3.10. Протокол публичных слушаний должен быть оформлен не позднее 7 календарных дней со дня их проведения и должен содержать позиции, мнения, замечания и предложения участников слушаний</w:t>
      </w:r>
      <w:r>
        <w:rPr>
          <w:sz w:val="28"/>
        </w:rPr>
        <w:t xml:space="preserve"> по всем вопросам, выносимым на публичные слушания.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3.11. В срок не позднее 7 календарных дней со дня оформления протокола проведения публичных слушаний, протокол передается должностным лицам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и Администра</w:t>
      </w:r>
      <w:r>
        <w:rPr>
          <w:sz w:val="28"/>
        </w:rPr>
        <w:t xml:space="preserve">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поселения, в ведении которых находятся вынесенные на </w:t>
      </w:r>
      <w:r>
        <w:rPr>
          <w:sz w:val="28"/>
        </w:rPr>
        <w:lastRenderedPageBreak/>
        <w:t>публичные слушания вопросы, для рассмотрения и анализа поступивших в ходе публичных слушаний предложений и замечаний.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3.12. Предложения и замечания, поступившие в ходе публичны</w:t>
      </w:r>
      <w:r>
        <w:rPr>
          <w:sz w:val="28"/>
        </w:rPr>
        <w:t>х слушаний, носят рекомендательный характер.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3.13. В срок не позднее 7 дней со дня получения протокола должностное лицо Собрания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или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дает заключение по итогам проведе</w:t>
      </w:r>
      <w:r>
        <w:rPr>
          <w:sz w:val="28"/>
        </w:rPr>
        <w:t>ния публичных слушаний. Для подготовки заключения и проведения экспертизы должностные лица имеют право привлекать к работе экспертов, специалистов различных организаций независимо от организационно-правовой формы и формы собственности.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3.14. Заключение по </w:t>
      </w:r>
      <w:r>
        <w:rPr>
          <w:sz w:val="28"/>
        </w:rPr>
        <w:t xml:space="preserve">итогам слушаний передается Главе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 или Собранию депутатов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поселения, в зависимости от того, в чьей компетенции находится принятие соответствующего муниципального правового акта, для принятия соответству</w:t>
      </w:r>
      <w:r>
        <w:rPr>
          <w:sz w:val="28"/>
        </w:rPr>
        <w:t>ющего решения.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 xml:space="preserve">3.15.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опубликованию, а также размещению на официальном сайте Администрации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</w:t>
      </w:r>
      <w:r>
        <w:rPr>
          <w:sz w:val="28"/>
        </w:rPr>
        <w:t>поселения в информационно-телекоммуникационной сети «Интернет».</w:t>
      </w:r>
    </w:p>
    <w:p w:rsidR="00175D06" w:rsidRDefault="004907ED">
      <w:pPr>
        <w:ind w:firstLine="714"/>
        <w:jc w:val="both"/>
        <w:rPr>
          <w:sz w:val="28"/>
          <w:highlight w:val="white"/>
        </w:rPr>
      </w:pPr>
      <w:r>
        <w:rPr>
          <w:sz w:val="28"/>
        </w:rPr>
        <w:t xml:space="preserve">3.16. В случае проведения публичных слушаний с использованием </w:t>
      </w:r>
      <w:r>
        <w:rPr>
          <w:sz w:val="28"/>
          <w:highlight w:val="white"/>
        </w:rPr>
        <w:t>федеральной государственной информационной системы </w:t>
      </w:r>
      <w:hyperlink r:id="rId10" w:history="1">
        <w:r>
          <w:rPr>
            <w:rStyle w:val="1d"/>
            <w:color w:val="000000"/>
            <w:sz w:val="28"/>
            <w:highlight w:val="white"/>
            <w:u w:val="none"/>
          </w:rPr>
          <w:t>«Единый портал</w:t>
        </w:r>
      </w:hyperlink>
      <w:r>
        <w:rPr>
          <w:sz w:val="28"/>
          <w:highlight w:val="white"/>
        </w:rPr>
        <w:t> государственных и муници</w:t>
      </w:r>
      <w:r>
        <w:rPr>
          <w:sz w:val="28"/>
          <w:highlight w:val="white"/>
        </w:rPr>
        <w:t>пальных услуг (функций)» необходимо руководствоваться Постановлением Правительства Российской Федерации от 03.02.2022 № </w:t>
      </w:r>
      <w:r>
        <w:rPr>
          <w:sz w:val="28"/>
        </w:rPr>
        <w:t xml:space="preserve">101 </w:t>
      </w:r>
      <w:r>
        <w:rPr>
          <w:sz w:val="28"/>
          <w:highlight w:val="white"/>
        </w:rPr>
        <w:t>«Об утверждении Правил использования федеральной государственной информационной системы «Единый портал государственных и муниципальн</w:t>
      </w:r>
      <w:r>
        <w:rPr>
          <w:sz w:val="28"/>
          <w:highlight w:val="white"/>
        </w:rPr>
        <w:t>ых услуг (функций)» в целях организации и проведения публичных слушаний».</w:t>
      </w:r>
    </w:p>
    <w:p w:rsidR="00175D06" w:rsidRDefault="00175D06">
      <w:pPr>
        <w:ind w:firstLine="714"/>
        <w:jc w:val="both"/>
        <w:rPr>
          <w:sz w:val="28"/>
          <w:highlight w:val="white"/>
        </w:rPr>
      </w:pPr>
    </w:p>
    <w:p w:rsidR="00175D06" w:rsidRDefault="004907ED">
      <w:pPr>
        <w:ind w:firstLine="714"/>
        <w:jc w:val="center"/>
        <w:rPr>
          <w:sz w:val="28"/>
        </w:rPr>
      </w:pPr>
      <w:r>
        <w:rPr>
          <w:sz w:val="28"/>
        </w:rPr>
        <w:t>4. Заключительные Положения</w:t>
      </w:r>
    </w:p>
    <w:p w:rsidR="00175D06" w:rsidRDefault="00175D06">
      <w:pPr>
        <w:ind w:firstLine="714"/>
        <w:jc w:val="center"/>
        <w:rPr>
          <w:sz w:val="28"/>
        </w:rPr>
      </w:pP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4.1. Настоящее Положение является обязательным для органов местного самоуправления, должностных лиц местного самоуправления, граждан, общественных объед</w:t>
      </w:r>
      <w:r>
        <w:rPr>
          <w:sz w:val="28"/>
        </w:rPr>
        <w:t xml:space="preserve">инений и организаций независимо от организационно-правовой формы и формы собственности, расположенных на территории </w:t>
      </w:r>
      <w:proofErr w:type="spellStart"/>
      <w:r>
        <w:rPr>
          <w:sz w:val="28"/>
        </w:rPr>
        <w:t>Заветинского</w:t>
      </w:r>
      <w:proofErr w:type="spellEnd"/>
      <w:r>
        <w:rPr>
          <w:sz w:val="28"/>
        </w:rPr>
        <w:t xml:space="preserve"> сельского поселения.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4.2. Лица, виновные в нарушении порядка проведения публичных слушаний, предусмотренного настоящим Положени</w:t>
      </w:r>
      <w:r>
        <w:rPr>
          <w:sz w:val="28"/>
        </w:rPr>
        <w:t>ем, несут ответственность в соответствии с действующим законодательством.</w:t>
      </w:r>
    </w:p>
    <w:p w:rsidR="00175D06" w:rsidRDefault="004907ED">
      <w:pPr>
        <w:ind w:firstLine="714"/>
        <w:jc w:val="both"/>
        <w:rPr>
          <w:sz w:val="28"/>
        </w:rPr>
      </w:pPr>
      <w:r>
        <w:rPr>
          <w:sz w:val="28"/>
        </w:rPr>
        <w:t>4.3. Порядок организации и проведения публичных слушаний по проектам землепользования и застройки, проектам планировки территорий и проектам межевания территорий, по вопросам предост</w:t>
      </w:r>
      <w:r>
        <w:rPr>
          <w:sz w:val="28"/>
        </w:rPr>
        <w:t>авления разрешений на условно разрешенный вид использования земельных участков и объектов капитального строительства и иным вопросам, по которым предусмотрено проведение публичных слушаний Градостроительным кодексом Российской Федерации, настоящим Положени</w:t>
      </w:r>
      <w:r>
        <w:rPr>
          <w:sz w:val="28"/>
        </w:rPr>
        <w:t>ем не регулируется.</w:t>
      </w:r>
    </w:p>
    <w:p w:rsidR="00175D06" w:rsidRDefault="00175D06">
      <w:pPr>
        <w:ind w:firstLine="714"/>
        <w:rPr>
          <w:sz w:val="28"/>
        </w:rPr>
      </w:pPr>
    </w:p>
    <w:p w:rsidR="00806313" w:rsidRDefault="00806313" w:rsidP="00806313">
      <w:pPr>
        <w:pStyle w:val="ConsNormal"/>
        <w:widowControl/>
        <w:ind w:left="-140" w:right="142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Приложение</w:t>
      </w:r>
    </w:p>
    <w:p w:rsidR="00806313" w:rsidRDefault="00806313" w:rsidP="00806313">
      <w:pPr>
        <w:pStyle w:val="ConsNormal"/>
        <w:widowControl/>
        <w:ind w:left="5529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Положению о порядке</w:t>
      </w:r>
    </w:p>
    <w:p w:rsidR="00806313" w:rsidRDefault="00806313" w:rsidP="00806313">
      <w:pPr>
        <w:pStyle w:val="ConsNormal"/>
        <w:widowControl/>
        <w:ind w:left="5529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публичных слушаний</w:t>
      </w:r>
    </w:p>
    <w:p w:rsidR="00806313" w:rsidRDefault="00806313" w:rsidP="00806313">
      <w:pPr>
        <w:pStyle w:val="ConsNormal"/>
        <w:widowControl/>
        <w:ind w:left="5529"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Заветинском</w:t>
      </w:r>
      <w:proofErr w:type="spellEnd"/>
      <w:r>
        <w:rPr>
          <w:rFonts w:ascii="Times New Roman" w:hAnsi="Times New Roman"/>
          <w:sz w:val="28"/>
        </w:rPr>
        <w:t xml:space="preserve"> сельском                                                                                                                     поселении</w:t>
      </w:r>
    </w:p>
    <w:p w:rsidR="00806313" w:rsidRDefault="00806313" w:rsidP="00806313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806313" w:rsidRDefault="00806313" w:rsidP="0080631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806313" w:rsidRDefault="00806313" w:rsidP="0080631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ПОДПИСНОЙ ЛИСТ</w:t>
      </w:r>
    </w:p>
    <w:p w:rsidR="00806313" w:rsidRDefault="00806313" w:rsidP="00806313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806313" w:rsidRDefault="00806313" w:rsidP="0080631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Мы, нижеподписавшиеся, поддерживаем предложение инициативной группы жителей сельского поселения о вынесении на публичные слушания проекта</w:t>
      </w:r>
    </w:p>
    <w:p w:rsidR="00806313" w:rsidRDefault="00806313" w:rsidP="00806313">
      <w:pPr>
        <w:pStyle w:val="ConsNonformat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806313" w:rsidRDefault="00806313" w:rsidP="00806313">
      <w:pPr>
        <w:pStyle w:val="ConsNonformat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06313" w:rsidRDefault="00806313" w:rsidP="00806313">
      <w:pPr>
        <w:pStyle w:val="ConsNonformat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муниципального правового акта)</w:t>
      </w:r>
    </w:p>
    <w:p w:rsidR="00806313" w:rsidRDefault="00806313" w:rsidP="00806313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666"/>
        <w:gridCol w:w="1905"/>
        <w:gridCol w:w="1532"/>
        <w:gridCol w:w="1843"/>
        <w:gridCol w:w="1276"/>
        <w:gridCol w:w="1417"/>
      </w:tblGrid>
      <w:tr w:rsidR="00806313" w:rsidTr="006557EB">
        <w:trPr>
          <w:trHeight w:val="7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 </w:t>
            </w:r>
            <w:r>
              <w:rPr>
                <w:rFonts w:ascii="Times New Roman" w:hAnsi="Times New Roman"/>
                <w:sz w:val="28"/>
              </w:rPr>
              <w:br/>
              <w:t>п/п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Фамилия,  </w:t>
            </w:r>
            <w:r>
              <w:rPr>
                <w:rFonts w:ascii="Times New Roman" w:hAnsi="Times New Roman"/>
                <w:sz w:val="28"/>
              </w:rPr>
              <w:br/>
              <w:t xml:space="preserve">имя,    </w:t>
            </w:r>
            <w:r>
              <w:rPr>
                <w:rFonts w:ascii="Times New Roman" w:hAnsi="Times New Roman"/>
                <w:sz w:val="28"/>
              </w:rPr>
              <w:br/>
              <w:t xml:space="preserve">отчество  </w:t>
            </w:r>
            <w:r>
              <w:rPr>
                <w:rFonts w:ascii="Times New Roman" w:hAnsi="Times New Roman"/>
                <w:sz w:val="28"/>
              </w:rPr>
              <w:br/>
              <w:t>(полностью)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Год </w:t>
            </w:r>
          </w:p>
          <w:p w:rsidR="00806313" w:rsidRDefault="00806313" w:rsidP="006557E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(в возрасте </w:t>
            </w:r>
            <w:r>
              <w:rPr>
                <w:rFonts w:ascii="Times New Roman" w:hAnsi="Times New Roman"/>
                <w:sz w:val="28"/>
              </w:rPr>
              <w:br/>
              <w:t xml:space="preserve">18 лет на день  </w:t>
            </w:r>
            <w:r>
              <w:rPr>
                <w:rFonts w:ascii="Times New Roman" w:hAnsi="Times New Roman"/>
                <w:sz w:val="28"/>
              </w:rPr>
              <w:br/>
              <w:t xml:space="preserve">сбора подписей - </w:t>
            </w:r>
            <w:r>
              <w:rPr>
                <w:rFonts w:ascii="Times New Roman" w:hAnsi="Times New Roman"/>
                <w:sz w:val="28"/>
              </w:rPr>
              <w:br/>
              <w:t xml:space="preserve">день и месяц)   </w:t>
            </w:r>
            <w:r>
              <w:rPr>
                <w:rFonts w:ascii="Times New Roman" w:hAnsi="Times New Roman"/>
                <w:sz w:val="28"/>
              </w:rPr>
              <w:br/>
              <w:t>рождения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 места </w:t>
            </w:r>
            <w:r>
              <w:rPr>
                <w:rFonts w:ascii="Times New Roman" w:hAnsi="Times New Roman"/>
                <w:sz w:val="28"/>
              </w:rPr>
              <w:br/>
              <w:t>жительства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Серия </w:t>
            </w:r>
          </w:p>
          <w:p w:rsidR="00806313" w:rsidRDefault="00806313" w:rsidP="006557E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номер </w:t>
            </w:r>
            <w:r>
              <w:rPr>
                <w:rFonts w:ascii="Times New Roman" w:hAnsi="Times New Roman"/>
                <w:sz w:val="28"/>
              </w:rPr>
              <w:br/>
              <w:t xml:space="preserve">паспорта </w:t>
            </w:r>
          </w:p>
          <w:p w:rsidR="00806313" w:rsidRDefault="00806313" w:rsidP="006557E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или  </w:t>
            </w:r>
            <w:r>
              <w:rPr>
                <w:rFonts w:ascii="Times New Roman" w:hAnsi="Times New Roman"/>
                <w:sz w:val="28"/>
              </w:rPr>
              <w:br/>
              <w:t xml:space="preserve">заменяющего  </w:t>
            </w:r>
            <w:r>
              <w:rPr>
                <w:rFonts w:ascii="Times New Roman" w:hAnsi="Times New Roman"/>
                <w:sz w:val="28"/>
              </w:rPr>
              <w:br/>
              <w:t>его документа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  </w:t>
            </w:r>
            <w:r>
              <w:rPr>
                <w:rFonts w:ascii="Times New Roman" w:hAnsi="Times New Roman"/>
                <w:sz w:val="28"/>
              </w:rPr>
              <w:br/>
              <w:t xml:space="preserve">внесения </w:t>
            </w:r>
            <w:r>
              <w:rPr>
                <w:rFonts w:ascii="Times New Roman" w:hAnsi="Times New Roman"/>
                <w:sz w:val="28"/>
              </w:rPr>
              <w:br/>
              <w:t>подписи</w:t>
            </w:r>
          </w:p>
        </w:tc>
      </w:tr>
      <w:tr w:rsidR="00806313" w:rsidTr="006557EB">
        <w:trPr>
          <w:trHeight w:val="2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806313" w:rsidTr="006557EB">
        <w:trPr>
          <w:trHeight w:val="2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</w:tr>
      <w:tr w:rsidR="00806313" w:rsidTr="006557EB">
        <w:trPr>
          <w:trHeight w:val="2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06313" w:rsidRDefault="00806313" w:rsidP="006557EB">
            <w:pPr>
              <w:pStyle w:val="ConsCell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</w:tr>
    </w:tbl>
    <w:p w:rsidR="00806313" w:rsidRDefault="00806313" w:rsidP="00806313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806313" w:rsidRDefault="00806313" w:rsidP="0080631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Подписной лист заверяю: _______________________________________________</w:t>
      </w:r>
    </w:p>
    <w:p w:rsidR="00806313" w:rsidRDefault="00806313" w:rsidP="00806313">
      <w:pPr>
        <w:pStyle w:val="ConsNonformat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</w:t>
      </w:r>
      <w:r>
        <w:rPr>
          <w:rFonts w:ascii="Times New Roman" w:hAnsi="Times New Roman"/>
        </w:rPr>
        <w:t>(фамилия, имя, отчество (полностью), адрес места жительства, серия и номер,</w:t>
      </w:r>
    </w:p>
    <w:p w:rsidR="00806313" w:rsidRDefault="00806313" w:rsidP="00806313">
      <w:pPr>
        <w:pStyle w:val="ConsNonformat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806313" w:rsidRDefault="00806313" w:rsidP="00806313">
      <w:pPr>
        <w:pStyle w:val="ConsNonformat"/>
        <w:widowControl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</w:t>
      </w:r>
    </w:p>
    <w:p w:rsidR="00806313" w:rsidRDefault="00806313" w:rsidP="00806313">
      <w:pPr>
        <w:pStyle w:val="ConsNonformat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дата выдачи паспорта или заменяющего его документа лица, являющегося руководителем инициативной группы)</w:t>
      </w:r>
    </w:p>
    <w:p w:rsidR="00806313" w:rsidRDefault="00806313" w:rsidP="0080631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806313" w:rsidRDefault="00806313" w:rsidP="0080631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806313" w:rsidRDefault="00806313" w:rsidP="00806313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806313" w:rsidRDefault="00806313" w:rsidP="00806313">
      <w:pPr>
        <w:pStyle w:val="ConsNormal"/>
        <w:ind w:right="0" w:firstLine="540"/>
        <w:jc w:val="both"/>
        <w:rPr>
          <w:rFonts w:ascii="Times New Roman" w:hAnsi="Times New Roman"/>
          <w:sz w:val="24"/>
        </w:rPr>
      </w:pPr>
    </w:p>
    <w:p w:rsidR="00175D06" w:rsidRPr="00806313" w:rsidRDefault="004907ED" w:rsidP="00806313">
      <w:pPr>
        <w:pStyle w:val="ConsNormal"/>
        <w:widowControl/>
        <w:ind w:right="142" w:firstLine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                                                                 </w:t>
      </w:r>
    </w:p>
    <w:sectPr w:rsidR="00175D06" w:rsidRPr="00806313">
      <w:headerReference w:type="default" r:id="rId11"/>
      <w:pgSz w:w="11906" w:h="16838"/>
      <w:pgMar w:top="142" w:right="567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7ED" w:rsidRDefault="004907ED">
      <w:r>
        <w:separator/>
      </w:r>
    </w:p>
  </w:endnote>
  <w:endnote w:type="continuationSeparator" w:id="0">
    <w:p w:rsidR="004907ED" w:rsidRDefault="0049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panose1 w:val="00000000000000000000"/>
    <w:charset w:val="00"/>
    <w:family w:val="roman"/>
    <w:notTrueType/>
    <w:pitch w:val="default"/>
  </w:font>
  <w:font w:name="AGBenguiatCyr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7ED" w:rsidRDefault="004907ED">
      <w:r>
        <w:separator/>
      </w:r>
    </w:p>
  </w:footnote>
  <w:footnote w:type="continuationSeparator" w:id="0">
    <w:p w:rsidR="004907ED" w:rsidRDefault="0049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D06" w:rsidRDefault="00175D06">
    <w:pPr>
      <w:pStyle w:val="a5"/>
      <w:ind w:right="360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D06"/>
    <w:rsid w:val="00175D06"/>
    <w:rsid w:val="004907ED"/>
    <w:rsid w:val="0080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921B"/>
  <w15:docId w15:val="{DC88152D-B5A2-4874-A914-E121DCFB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31">
    <w:name w:val="Основной текст с отступом 31"/>
    <w:basedOn w:val="12"/>
    <w:link w:val="310"/>
    <w:rPr>
      <w:sz w:val="28"/>
    </w:rPr>
  </w:style>
  <w:style w:type="character" w:customStyle="1" w:styleId="310">
    <w:name w:val="Основной текст с отступом 31"/>
    <w:basedOn w:val="13"/>
    <w:link w:val="3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23">
    <w:name w:val="Body Text 2"/>
    <w:basedOn w:val="a"/>
    <w:link w:val="24"/>
    <w:rPr>
      <w:sz w:val="24"/>
    </w:r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</w:style>
  <w:style w:type="character" w:customStyle="1" w:styleId="30">
    <w:name w:val="Заголовок 3 Знак"/>
    <w:basedOn w:val="1"/>
    <w:link w:val="3"/>
    <w:rPr>
      <w:sz w:val="24"/>
    </w:rPr>
  </w:style>
  <w:style w:type="paragraph" w:styleId="a9">
    <w:name w:val="caption"/>
    <w:basedOn w:val="a"/>
    <w:next w:val="a"/>
    <w:link w:val="aa"/>
    <w:pPr>
      <w:jc w:val="center"/>
    </w:pPr>
    <w:rPr>
      <w:b/>
    </w:rPr>
  </w:style>
  <w:style w:type="character" w:customStyle="1" w:styleId="aa">
    <w:name w:val="Название объекта Знак"/>
    <w:basedOn w:val="1"/>
    <w:link w:val="a9"/>
    <w:rPr>
      <w:b/>
    </w:rPr>
  </w:style>
  <w:style w:type="paragraph" w:styleId="32">
    <w:name w:val="Body Text 3"/>
    <w:basedOn w:val="a"/>
    <w:link w:val="33"/>
    <w:pPr>
      <w:jc w:val="center"/>
    </w:pPr>
    <w:rPr>
      <w:sz w:val="24"/>
    </w:rPr>
  </w:style>
  <w:style w:type="character" w:customStyle="1" w:styleId="33">
    <w:name w:val="Основной текст 3 Знак"/>
    <w:basedOn w:val="1"/>
    <w:link w:val="32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25">
    <w:name w:val="Body Text Indent 2"/>
    <w:basedOn w:val="a"/>
    <w:link w:val="26"/>
    <w:pPr>
      <w:ind w:firstLine="851"/>
      <w:jc w:val="both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14">
    <w:name w:val="Основной шрифт абзаца1"/>
    <w:link w:val="ad"/>
  </w:style>
  <w:style w:type="paragraph" w:styleId="ad">
    <w:name w:val="Block Text"/>
    <w:basedOn w:val="a"/>
    <w:link w:val="ae"/>
    <w:pPr>
      <w:ind w:left="-51" w:right="-83"/>
      <w:jc w:val="center"/>
    </w:pPr>
    <w:rPr>
      <w:sz w:val="28"/>
    </w:rPr>
  </w:style>
  <w:style w:type="character" w:customStyle="1" w:styleId="ae">
    <w:name w:val="Цитата Знак"/>
    <w:basedOn w:val="1"/>
    <w:link w:val="ad"/>
    <w:rPr>
      <w:sz w:val="28"/>
    </w:rPr>
  </w:style>
  <w:style w:type="paragraph" w:customStyle="1" w:styleId="40address">
    <w:name w:val="40 address"/>
    <w:basedOn w:val="a"/>
    <w:link w:val="40address0"/>
    <w:pPr>
      <w:spacing w:line="360" w:lineRule="auto"/>
      <w:ind w:firstLine="709"/>
      <w:jc w:val="both"/>
    </w:pPr>
    <w:rPr>
      <w:sz w:val="28"/>
    </w:rPr>
  </w:style>
  <w:style w:type="character" w:customStyle="1" w:styleId="40address0">
    <w:name w:val="40 address"/>
    <w:basedOn w:val="1"/>
    <w:link w:val="40address"/>
    <w:rPr>
      <w:sz w:val="28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styleId="36">
    <w:name w:val="Body Text Indent 3"/>
    <w:basedOn w:val="a"/>
    <w:link w:val="37"/>
    <w:pPr>
      <w:spacing w:after="120"/>
      <w:ind w:left="283"/>
    </w:pPr>
    <w:rPr>
      <w:sz w:val="16"/>
    </w:rPr>
  </w:style>
  <w:style w:type="character" w:customStyle="1" w:styleId="37">
    <w:name w:val="Основной текст с отступом 3 Знак"/>
    <w:basedOn w:val="1"/>
    <w:link w:val="36"/>
    <w:rPr>
      <w:sz w:val="16"/>
    </w:rPr>
  </w:style>
  <w:style w:type="paragraph" w:customStyle="1" w:styleId="18">
    <w:name w:val="Номер страницы1"/>
    <w:basedOn w:val="19"/>
    <w:link w:val="1a"/>
  </w:style>
  <w:style w:type="character" w:customStyle="1" w:styleId="1a">
    <w:name w:val="Номер страницы1"/>
    <w:basedOn w:val="1b"/>
    <w:link w:val="1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12"/>
    <w:link w:val="211"/>
  </w:style>
  <w:style w:type="character" w:customStyle="1" w:styleId="211">
    <w:name w:val="Основной текст с отступом 21"/>
    <w:basedOn w:val="13"/>
    <w:link w:val="210"/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styleId="af2">
    <w:name w:val="Subtitle"/>
    <w:basedOn w:val="a"/>
    <w:link w:val="af3"/>
    <w:uiPriority w:val="11"/>
    <w:qFormat/>
    <w:pPr>
      <w:jc w:val="center"/>
    </w:pPr>
    <w:rPr>
      <w:sz w:val="24"/>
    </w:rPr>
  </w:style>
  <w:style w:type="character" w:customStyle="1" w:styleId="af3">
    <w:name w:val="Подзаголовок Знак"/>
    <w:basedOn w:val="1"/>
    <w:link w:val="af2"/>
    <w:rPr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sz w:val="28"/>
    </w:rPr>
  </w:style>
  <w:style w:type="character" w:customStyle="1" w:styleId="af5">
    <w:name w:val="Заголовок Знак"/>
    <w:basedOn w:val="1"/>
    <w:link w:val="af4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#/document/186367/entry/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#/document/10103000/entry/80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gosuslug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3063</Words>
  <Characters>17463</Characters>
  <Application>Microsoft Office Word</Application>
  <DocSecurity>0</DocSecurity>
  <Lines>145</Lines>
  <Paragraphs>40</Paragraphs>
  <ScaleCrop>false</ScaleCrop>
  <Company/>
  <LinksUpToDate>false</LinksUpToDate>
  <CharactersWithSpaces>20486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2023-04-05T08:14:00Z</dcterms:created>
  <dcterms:modified xsi:type="dcterms:W3CDTF">2023-04-05T08:16:00Z</dcterms:modified>
</cp:coreProperties>
</file>