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465" w:rsidRPr="007D3465" w:rsidRDefault="007D3465" w:rsidP="007D3465">
      <w:pPr>
        <w:pStyle w:val="1"/>
        <w:spacing w:before="600" w:after="300"/>
        <w:rPr>
          <w:rFonts w:ascii="Times New Roman" w:hAnsi="Times New Roman" w:cs="Times New Roman"/>
          <w:color w:val="142B4F"/>
          <w:sz w:val="36"/>
          <w:szCs w:val="36"/>
        </w:rPr>
      </w:pPr>
      <w:r w:rsidRPr="007D3465">
        <w:rPr>
          <w:rFonts w:ascii="Times New Roman" w:hAnsi="Times New Roman" w:cs="Times New Roman"/>
          <w:color w:val="142B4F"/>
          <w:sz w:val="36"/>
          <w:szCs w:val="36"/>
        </w:rPr>
        <w:t>Обращение с отходами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С 1 января 2019 года Ростовская область перешла на новую систему обращения с твердыми коммунальными отходами (ТКО). Суть реформы заключается в необходимости сосредоточения всех этапов процесса обращения с отходами у регионального оператора, отобранного на конкурсной основе, в целях установления единых принципов ценообразования в данной сфере, строительства современных комплексов обращения с отходами, избегания вывоза отходов в несанкционированные места.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Региональный оператор по обращению с ТКО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– это организация, которая несет ответственность за весь цикл обращения с ТКО, включая организацию их сбора, транспортирования, обработки, утилизации, обезвреживания и захоронения в специально отведенных для этого местах в соответствии с </w:t>
      </w:r>
      <w:hyperlink r:id="rId4" w:tgtFrame="_blank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территориальной схемой обращения с отходами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Территориальная схема обращения с отходами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содержит информацию об основных источниках образования отходов, количестве образующихся отходов, о нахождении мест сбора и накопления отходов, объектов по обработке, утилизации, обезвреживанию и захоронению отходов, согласованную схему движения отходов на территории области и основные маршруты перевозчиков отходов. Частью территориальной схемы является ее </w:t>
      </w:r>
      <w:hyperlink r:id="rId5" w:tgtFrame="_blank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электронная модель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, представляющая собой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геоинформационную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систему, которая создана для упрощения анализа и более оперативного получения данных, содержащихся в схеме.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В схеме зафиксированы принятые и планируемые решения по развитию в целом системы организации и осуществления деятельности по обращению с отходами. Учтен принцип зонирования территории Ростовской области, включающий строительство 5 межмуниципальных экологических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отходоперерабатывающих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комплексов (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Волгодонской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Мясниковский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,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Красносулинский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, Новочеркасский,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Неклиновский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).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proofErr w:type="spellStart"/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МЭОК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и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– это современные комплексы по обращению с отходами, в состав которых будут входить: современный полигон по захоронению брикетов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неутильной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части ТКО, мусороперегрузочные и мусоросортировочные станции, производственные участки по переработке вторичных материальных ресурсов. Все региональные операторы в Ростовской области являются инвесторами строительства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отходоперерабатывающих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комплексов в зоне МЭОК.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proofErr w:type="gram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В ходе реализации соглашений в зонах деятельности каждого МЭОК региональными операторами по обращению с твердыми коммунальными отходами заключаются договоры с населением и юридическими лицами, у которых образуются отходы (ч.4 ст. 24.7 ФЗ-89, ч. 5 ст. 30 ЖК РФ), обеспечивается деятельность для дальнейшего строительства межмуниципальных экологических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отходоперерабатывающих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комплексов (МЭОК), приобретаются контейнеры и коммунальная техника, реализуются иные направления по введению новой</w:t>
      </w:r>
      <w:proofErr w:type="gram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системы обращения с отходами.</w:t>
      </w:r>
    </w:p>
    <w:p w:rsidR="007D3465" w:rsidRDefault="007D3465" w:rsidP="007D346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</w:p>
    <w:p w:rsidR="007D3465" w:rsidRDefault="007D3465" w:rsidP="007D346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ind w:left="-567"/>
        <w:outlineLvl w:val="2"/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</w:pPr>
      <w:r w:rsidRPr="007D3465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lastRenderedPageBreak/>
        <w:t xml:space="preserve">Межмуниципальные экологические </w:t>
      </w:r>
      <w:proofErr w:type="spellStart"/>
      <w:r w:rsidRPr="007D3465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>отходоперерабатывающие</w:t>
      </w:r>
      <w:proofErr w:type="spellEnd"/>
      <w:r w:rsidRPr="007D3465">
        <w:rPr>
          <w:rFonts w:ascii="Roboto Condensed" w:eastAsia="Times New Roman" w:hAnsi="Roboto Condensed" w:cs="Times New Roman"/>
          <w:b/>
          <w:bCs/>
          <w:color w:val="142B4F"/>
          <w:sz w:val="29"/>
          <w:szCs w:val="29"/>
          <w:lang w:eastAsia="ru-RU"/>
        </w:rPr>
        <w:t xml:space="preserve"> комплексы (МЭОК)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020B22"/>
          <w:sz w:val="24"/>
          <w:szCs w:val="24"/>
          <w:lang w:eastAsia="ru-RU"/>
        </w:rPr>
        <w:drawing>
          <wp:inline distT="0" distB="0" distL="0" distR="0">
            <wp:extent cx="6858000" cy="3790950"/>
            <wp:effectExtent l="19050" t="0" r="0" b="0"/>
            <wp:docPr id="1" name="Рисунок 1" descr="Межмуниципальные экологические отходоперерабатывающие комплек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муниципальные экологические отходоперерабатывающие комплекс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proofErr w:type="gram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Размер </w:t>
      </w:r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платы за коммунальную услугу по обращению с ТКО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определяется на основании требований Правил предоставления коммунальных услуг собственникам и пользователям помещений в многоквартирных домах и жилых домов, утвержденных постановлением Правительства РФ от 06.05.2011 № 354, Правил коммерческого учета объема и (или) массы твердых коммунальных отходов, утвержденных постановлением Правительства РФ от 03.06.2016 № 505.</w:t>
      </w:r>
      <w:proofErr w:type="gramEnd"/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В соответствии с </w:t>
      </w:r>
      <w:proofErr w:type="gram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ч</w:t>
      </w:r>
      <w:proofErr w:type="gram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. 1 ст. 153 ЖК РФ граждане и организации обязаны своевременно и полностью вносить плату за жилое помещение и коммунальные услуги. Согласно </w:t>
      </w:r>
      <w:proofErr w:type="gram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ч</w:t>
      </w:r>
      <w:proofErr w:type="gram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. 4 ст. 154 ЖК РФ плата за коммунальные услуги включает, в том числе, плату за обращение с твердыми коммунальными отходами.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В 2016 году принят новый </w:t>
      </w:r>
      <w:hyperlink r:id="rId7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порядок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ведения </w:t>
      </w:r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регионального кадастра отходов производства и потребления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. Для обеспечения его ведения разработана и размещена на официальном сайте 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минприроды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 Ростовской области информационная система </w:t>
      </w:r>
      <w:hyperlink r:id="rId8" w:tgtFrame="_blank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«Региональный кадастр отходов производства и потребления»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Информационная система позволяет осуществлять сбор от органов местного самоуправления, юридических лиц и индивидуальных предпринимателей первичных сведений об объектах обработки, утилизации, обезвреживания и размещения отходов, местах захоронения отходов, подлежащих рекультивации, о транспортируемых отходах, об образовании и движении отходов путем самостоятельного заполнения ими необходимых сведений в электронном виде.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 xml:space="preserve">По данным регионального кадастра отходов, которые представлены органами местного самоуправления, на территории Ростовской области на 01.01.2023 расположено 162 места захоронения отходов, подлежащих рекультивации. В основном – это свалки твердых </w: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lastRenderedPageBreak/>
        <w:t>коммунальных отходов, которые были созданы и введены в эксплуатацию органами местного самоуправления в период 60 - 80-х годов прошлого столетия.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По информации, представленной индивидуальными предпринимателями и юридическими лицами, на 01.01.2023 на территории Ростовской области расположено 43 объекта размещения отходов, 81 объект обработки, утилизации, обезвреживания отходов, из них: 40 объектов утилизации отходов, 26 объектов обезвреживания отходов и 15 объектов обработки отходов. Также 171 индивидуальных предпринимателя и юридических лица представили информацию о транспортировании отходов и 3968 хозяйствующих субъектов сведения об образовании и движении отходов.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b/>
          <w:bCs/>
          <w:color w:val="020B22"/>
          <w:sz w:val="24"/>
          <w:szCs w:val="24"/>
          <w:lang w:eastAsia="ru-RU"/>
        </w:rPr>
        <w:t>Курирующие органы власти: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Реализация новых полномочий по обращению с отходами входит в компетенцию нескольких региональных государственных органов исполнительной власти: </w:t>
      </w:r>
      <w:hyperlink r:id="rId9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министерство ЖКХ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области, </w:t>
      </w:r>
      <w:proofErr w:type="spellStart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fldChar w:fldCharType="begin"/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instrText xml:space="preserve"> HYPERLINK "https://www.donland.ru/authority/8/" </w:instrText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fldChar w:fldCharType="separate"/>
      </w:r>
      <w:r w:rsidRPr="007D3465">
        <w:rPr>
          <w:rFonts w:ascii="Roboto" w:eastAsia="Times New Roman" w:hAnsi="Roboto" w:cs="Times New Roman"/>
          <w:color w:val="2449AF"/>
          <w:sz w:val="24"/>
          <w:szCs w:val="24"/>
          <w:u w:val="single"/>
          <w:lang w:eastAsia="ru-RU"/>
        </w:rPr>
        <w:t>минприроды</w:t>
      </w:r>
      <w:proofErr w:type="spellEnd"/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fldChar w:fldCharType="end"/>
      </w:r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 Ростовской области, </w:t>
      </w:r>
      <w:hyperlink r:id="rId10" w:history="1">
        <w:r w:rsidRPr="007D3465">
          <w:rPr>
            <w:rFonts w:ascii="Roboto" w:eastAsia="Times New Roman" w:hAnsi="Roboto" w:cs="Times New Roman"/>
            <w:color w:val="2449AF"/>
            <w:sz w:val="24"/>
            <w:szCs w:val="24"/>
            <w:u w:val="single"/>
            <w:lang w:eastAsia="ru-RU"/>
          </w:rPr>
          <w:t>Региональная служба по тарифам</w:t>
        </w:r>
      </w:hyperlink>
      <w:r w:rsidRPr="007D3465"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  <w:t>.</w:t>
      </w:r>
    </w:p>
    <w:p w:rsidR="007D3465" w:rsidRPr="007D3465" w:rsidRDefault="007D3465" w:rsidP="007D34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color w:val="020B22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noProof/>
          <w:color w:val="020B22"/>
          <w:sz w:val="24"/>
          <w:szCs w:val="24"/>
          <w:lang w:eastAsia="ru-RU"/>
        </w:rPr>
        <w:lastRenderedPageBreak/>
        <w:drawing>
          <wp:inline distT="0" distB="0" distL="0" distR="0">
            <wp:extent cx="6858000" cy="6858000"/>
            <wp:effectExtent l="19050" t="0" r="0" b="0"/>
            <wp:docPr id="2" name="Рисунок 2" descr="https://www.donland.ru/upload/uf/d39/ffo4nbhibqb8vf6qfl55rniv2v1hw2a1/2023_0719_gor_lin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onland.ru/upload/uf/d39/ffo4nbhibqb8vf6qfl55rniv2v1hw2a1/2023_0719_gor_linija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65" w:rsidRDefault="007D3465"/>
    <w:p w:rsidR="007D3465" w:rsidRDefault="007D3465"/>
    <w:sectPr w:rsidR="007D3465" w:rsidSect="007D346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 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465"/>
    <w:rsid w:val="007D3465"/>
    <w:rsid w:val="00A804EC"/>
    <w:rsid w:val="00C0501F"/>
    <w:rsid w:val="00CA5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4EC"/>
  </w:style>
  <w:style w:type="paragraph" w:styleId="1">
    <w:name w:val="heading 1"/>
    <w:basedOn w:val="a"/>
    <w:next w:val="a"/>
    <w:link w:val="10"/>
    <w:uiPriority w:val="9"/>
    <w:qFormat/>
    <w:rsid w:val="007D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D3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3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D3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3465"/>
    <w:rPr>
      <w:b/>
      <w:bCs/>
    </w:rPr>
  </w:style>
  <w:style w:type="character" w:styleId="a5">
    <w:name w:val="Hyperlink"/>
    <w:basedOn w:val="a0"/>
    <w:uiPriority w:val="99"/>
    <w:semiHidden/>
    <w:unhideWhenUsed/>
    <w:rsid w:val="007D346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3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346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D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d1ahaoghbejbc5k.xn--p1ai/activity/401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onland.ru/documents/332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hyperlink" Target="http://www.tbo-rostov.ru/" TargetMode="External"/><Relationship Id="rId10" Type="http://schemas.openxmlformats.org/officeDocument/2006/relationships/hyperlink" Target="https://www.donland.ru/authority/29/" TargetMode="External"/><Relationship Id="rId4" Type="http://schemas.openxmlformats.org/officeDocument/2006/relationships/hyperlink" Target="https://xn--d1ahaoghbejbc5k.xn--p1ai/activity/400/" TargetMode="External"/><Relationship Id="rId9" Type="http://schemas.openxmlformats.org/officeDocument/2006/relationships/hyperlink" Target="https://www.donland.ru/authority/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860</Words>
  <Characters>4906</Characters>
  <Application>Microsoft Office Word</Application>
  <DocSecurity>0</DocSecurity>
  <Lines>40</Lines>
  <Paragraphs>11</Paragraphs>
  <ScaleCrop>false</ScaleCrop>
  <Company/>
  <LinksUpToDate>false</LinksUpToDate>
  <CharactersWithSpaces>5755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2024-04-08T12:04:00Z</dcterms:created>
  <dcterms:modified xsi:type="dcterms:W3CDTF">2024-04-08T12:07:00Z</dcterms:modified>
</cp:coreProperties>
</file>