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E679" w14:textId="0E50D5CA" w:rsidR="00CD520D" w:rsidRPr="00CD520D" w:rsidRDefault="00CD520D" w:rsidP="00CD5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D667D2">
        <w:rPr>
          <w:rFonts w:ascii="Arial" w:eastAsia="Times New Roman" w:hAnsi="Arial" w:cs="Arial"/>
          <w:color w:val="0066B3"/>
          <w:kern w:val="36"/>
          <w:sz w:val="56"/>
          <w:szCs w:val="63"/>
          <w:lang w:eastAsia="ru-RU"/>
        </w:rPr>
        <w:t>Списание долгов по налогам и страховым взносам (налоговая амнистия 2018</w:t>
      </w:r>
      <w:r>
        <w:rPr>
          <w:rFonts w:ascii="Arial" w:eastAsia="Times New Roman" w:hAnsi="Arial" w:cs="Arial"/>
          <w:color w:val="0066B3"/>
          <w:kern w:val="36"/>
          <w:sz w:val="56"/>
          <w:szCs w:val="63"/>
          <w:lang w:eastAsia="ru-RU"/>
        </w:rPr>
        <w:t>)</w:t>
      </w:r>
    </w:p>
    <w:p w14:paraId="0B604716" w14:textId="6BC62010" w:rsidR="00D667D2" w:rsidRPr="00D667D2" w:rsidRDefault="00D667D2" w:rsidP="00D6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Поручением Президента Российской Федерации, а также </w:t>
      </w:r>
      <w:hyperlink r:id="rId5" w:history="1">
        <w:r w:rsidRPr="00D667D2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Федеральным законом 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</w:r>
      </w:hyperlink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предусмотрено списание налоговой задолженности для следующих категорий налогоплательщиков:</w:t>
      </w:r>
    </w:p>
    <w:p w14:paraId="0793C261" w14:textId="77777777" w:rsidR="00D667D2" w:rsidRPr="00D667D2" w:rsidRDefault="00D667D2" w:rsidP="00D667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color w:val="FFFFFF"/>
          <w:sz w:val="53"/>
          <w:szCs w:val="53"/>
          <w:shd w:val="clear" w:color="auto" w:fill="0066B3"/>
          <w:lang w:eastAsia="ru-RU"/>
        </w:rPr>
        <w:t>1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физических лиц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списанию подлежит сумма налоговой задолженности 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имущественным налогам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(к которым относится транспортный налог, налог на имущество физических лиц и земельный налог), образовавшаяся 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состоянию на 01.01.2015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соответствующая сумма по пени, начисленная на указанную задолженность.</w:t>
      </w:r>
    </w:p>
    <w:p w14:paraId="4A94BD3C" w14:textId="77777777" w:rsidR="00D667D2" w:rsidRPr="00D667D2" w:rsidRDefault="00D667D2" w:rsidP="00D667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color w:val="FFFFFF"/>
          <w:sz w:val="53"/>
          <w:szCs w:val="53"/>
          <w:shd w:val="clear" w:color="auto" w:fill="0066B3"/>
          <w:lang w:eastAsia="ru-RU"/>
        </w:rPr>
        <w:t>2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индивидуальных предпринимателей и физических лиц, которые ранее занимались предпринимательской деятельностью,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списанию подлежит сумма налоговой задолженности по налогам, уплата которых 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связана с осуществлением предпринимательской деятельности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(за исключением налога на добычу полезных ископаемых, акцизов и налогов, подлежащих уплате в связи с перемещением товаров через границу Российской Федерации), образовавшаяся 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состоянию на 01.01.2015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соответствующая сумма по пени, начисленная на указанную задолженность, и задолженность по штрафам. </w:t>
      </w:r>
    </w:p>
    <w:p w14:paraId="472C70E7" w14:textId="77777777" w:rsidR="00D667D2" w:rsidRPr="00D667D2" w:rsidRDefault="00D667D2" w:rsidP="00D667D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Основную работу по списанию налоговой задолженности планируется завершить к 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01.03.2018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0EF41A0C" w14:textId="77777777" w:rsidR="00D667D2" w:rsidRPr="00D667D2" w:rsidRDefault="00D667D2" w:rsidP="00D66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color w:val="FFFFFF"/>
          <w:sz w:val="53"/>
          <w:szCs w:val="53"/>
          <w:shd w:val="clear" w:color="auto" w:fill="0066B3"/>
          <w:lang w:eastAsia="ru-RU"/>
        </w:rPr>
        <w:t>3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индивидуальных предпринимателей и физических лиц, которые ранее занимались предпринимательской деятельностью, а также адвокатов, нотариусов и иных лиц, которые занимаются или ранее занимались частной практикой,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списанию подлежит сумма задолженности по страховым взносам, образовавшаяся 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расчетные периоды до 01.01.2017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размере, определяемом как произведение восьмикратного минимального размера оплаты труда (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МРОТ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тарифа страховых взносов и количества месяцев и (или) дней осуществления деятельности, а также соответствующая сумма по пени, начисленная на указанную задолженность.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D667D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Справочно</w:t>
      </w:r>
      <w:proofErr w:type="spellEnd"/>
      <w:r w:rsidRPr="00D667D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14:paraId="459806D1" w14:textId="77777777" w:rsidR="00D667D2" w:rsidRPr="00D667D2" w:rsidRDefault="00D667D2" w:rsidP="00D6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2014 год МРОТ составлял 5 554 руб.;</w:t>
      </w:r>
    </w:p>
    <w:p w14:paraId="744A4C33" w14:textId="77777777" w:rsidR="00D667D2" w:rsidRPr="00D667D2" w:rsidRDefault="00D667D2" w:rsidP="00D6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2015 году МРОТ составлял 5 965 руб.;</w:t>
      </w:r>
    </w:p>
    <w:p w14:paraId="615A3D48" w14:textId="77777777" w:rsidR="00D667D2" w:rsidRPr="00D667D2" w:rsidRDefault="00D667D2" w:rsidP="00D6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2016 году МРОТ составлял 6 204 руб. (с 1 июля 2016 года 7 500 руб.).</w:t>
      </w:r>
    </w:p>
    <w:p w14:paraId="5DEDDDA1" w14:textId="77777777" w:rsidR="00D667D2" w:rsidRPr="00D667D2" w:rsidRDefault="00D667D2" w:rsidP="00D667D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Списание указанной задолженности по страховым взносам будет произведено после получения необходимых сведений от органов Пенсионного фонда Российской Федерации.</w:t>
      </w:r>
    </w:p>
    <w:p w14:paraId="095C479A" w14:textId="327A05C4" w:rsidR="00D667D2" w:rsidRDefault="00D667D2" w:rsidP="00D667D2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Списание задолженности осуществляется налоговыми органами самостоятельно, </w:t>
      </w:r>
      <w:r w:rsidRPr="00D667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 участия налогоплательщика</w:t>
      </w:r>
      <w:r w:rsidRPr="00D667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Дополнительно обращаться в налоговые органы не нужно.</w:t>
      </w:r>
    </w:p>
    <w:p w14:paraId="0E3BF19E" w14:textId="2CB103D4" w:rsidR="00CD520D" w:rsidRDefault="00CD520D" w:rsidP="00D667D2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ECB628" w14:textId="54C1500F" w:rsidR="00CD520D" w:rsidRDefault="00CD520D" w:rsidP="00D667D2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Источник:</w:t>
      </w:r>
      <w:r w:rsidR="003B65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hyperlink r:id="rId6" w:history="1">
        <w:r w:rsidR="003B6501" w:rsidRPr="00D036CD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https://www.nalog.ru/rn77/taxation/amnesty2018/</w:t>
        </w:r>
      </w:hyperlink>
    </w:p>
    <w:p w14:paraId="0EE76F11" w14:textId="77777777" w:rsidR="003B6501" w:rsidRPr="00D667D2" w:rsidRDefault="003B6501" w:rsidP="00D667D2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446A8F" w14:textId="77777777" w:rsidR="00B84FB6" w:rsidRDefault="00B84FB6">
      <w:bookmarkStart w:id="0" w:name="_GoBack"/>
      <w:bookmarkEnd w:id="0"/>
    </w:p>
    <w:sectPr w:rsidR="00B8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4046A"/>
    <w:multiLevelType w:val="multilevel"/>
    <w:tmpl w:val="EDE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B6"/>
    <w:rsid w:val="003B6501"/>
    <w:rsid w:val="00B84FB6"/>
    <w:rsid w:val="00CD520D"/>
    <w:rsid w:val="00D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A440"/>
  <w15:chartTrackingRefBased/>
  <w15:docId w15:val="{9AAA519C-B191-4823-9DE8-DFC711EA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667D2"/>
    <w:rPr>
      <w:color w:val="0000FF"/>
      <w:u w:val="single"/>
    </w:rPr>
  </w:style>
  <w:style w:type="character" w:customStyle="1" w:styleId="number">
    <w:name w:val="number"/>
    <w:basedOn w:val="a0"/>
    <w:rsid w:val="00D667D2"/>
  </w:style>
  <w:style w:type="character" w:styleId="a4">
    <w:name w:val="Strong"/>
    <w:basedOn w:val="a0"/>
    <w:uiPriority w:val="22"/>
    <w:qFormat/>
    <w:rsid w:val="00D667D2"/>
    <w:rPr>
      <w:b/>
      <w:bCs/>
    </w:rPr>
  </w:style>
  <w:style w:type="paragraph" w:styleId="a5">
    <w:name w:val="Normal (Web)"/>
    <w:basedOn w:val="a"/>
    <w:uiPriority w:val="99"/>
    <w:semiHidden/>
    <w:unhideWhenUsed/>
    <w:rsid w:val="00D6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67D2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3B65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6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7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18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taxation/amnesty2018/" TargetMode="External"/><Relationship Id="rId5" Type="http://schemas.openxmlformats.org/officeDocument/2006/relationships/hyperlink" Target="http://publication.pravo.gov.ru/Document/View/000120171229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2018-02-15T07:48:00Z</dcterms:created>
  <dcterms:modified xsi:type="dcterms:W3CDTF">2018-02-15T08:09:00Z</dcterms:modified>
</cp:coreProperties>
</file>